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45D6E" w14:textId="77777777" w:rsidR="004A48D6" w:rsidRDefault="004A48D6" w:rsidP="00C200C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1D01148A" w14:textId="77777777" w:rsidR="005E77CA" w:rsidRDefault="005E77CA" w:rsidP="00C200C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4D7DA1DD" w14:textId="77FFAC3E" w:rsidR="00C200CF" w:rsidRPr="006838F0" w:rsidRDefault="00EA7CE0" w:rsidP="00C200C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12E37D13" wp14:editId="3C420411">
            <wp:simplePos x="0" y="0"/>
            <wp:positionH relativeFrom="column">
              <wp:posOffset>0</wp:posOffset>
            </wp:positionH>
            <wp:positionV relativeFrom="paragraph">
              <wp:posOffset>-588645</wp:posOffset>
            </wp:positionV>
            <wp:extent cx="1067435" cy="769620"/>
            <wp:effectExtent l="0" t="0" r="0" b="0"/>
            <wp:wrapTight wrapText="bothSides">
              <wp:wrapPolygon edited="0">
                <wp:start x="0" y="0"/>
                <wp:lineTo x="0" y="20673"/>
                <wp:lineTo x="21073" y="20673"/>
                <wp:lineTo x="2107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0CF" w:rsidRPr="006838F0">
        <w:rPr>
          <w:rFonts w:ascii="Arial" w:eastAsia="Times New Roman" w:hAnsi="Arial" w:cs="Arial"/>
          <w:b/>
          <w:color w:val="000000"/>
          <w:lang w:eastAsia="en-GB"/>
        </w:rPr>
        <w:t>Pupil Premium</w:t>
      </w:r>
      <w:r w:rsidR="009C32CB" w:rsidRPr="006838F0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683E7E" w:rsidRPr="006838F0">
        <w:rPr>
          <w:rFonts w:ascii="Arial" w:eastAsia="Times New Roman" w:hAnsi="Arial" w:cs="Arial"/>
          <w:b/>
          <w:color w:val="000000"/>
          <w:lang w:eastAsia="en-GB"/>
        </w:rPr>
        <w:t>Strategy</w:t>
      </w:r>
      <w:r w:rsidR="009C32CB" w:rsidRPr="006838F0">
        <w:rPr>
          <w:rFonts w:ascii="Arial" w:eastAsia="Times New Roman" w:hAnsi="Arial" w:cs="Arial"/>
          <w:b/>
          <w:color w:val="000000"/>
          <w:lang w:eastAsia="en-GB"/>
        </w:rPr>
        <w:t xml:space="preserve"> </w:t>
      </w:r>
      <w:r w:rsidR="00A44F85">
        <w:rPr>
          <w:rFonts w:ascii="Arial" w:eastAsia="Times New Roman" w:hAnsi="Arial" w:cs="Arial"/>
          <w:b/>
          <w:color w:val="000000"/>
          <w:lang w:eastAsia="en-GB"/>
        </w:rPr>
        <w:t>20</w:t>
      </w:r>
      <w:r w:rsidR="007D477C">
        <w:rPr>
          <w:rFonts w:ascii="Arial" w:eastAsia="Times New Roman" w:hAnsi="Arial" w:cs="Arial"/>
          <w:b/>
          <w:color w:val="000000"/>
          <w:lang w:eastAsia="en-GB"/>
        </w:rPr>
        <w:t>2</w:t>
      </w:r>
      <w:r w:rsidR="005E587B">
        <w:rPr>
          <w:rFonts w:ascii="Arial" w:eastAsia="Times New Roman" w:hAnsi="Arial" w:cs="Arial"/>
          <w:b/>
          <w:color w:val="000000"/>
          <w:lang w:eastAsia="en-GB"/>
        </w:rPr>
        <w:t>1</w:t>
      </w:r>
      <w:r w:rsidR="00A44F85">
        <w:rPr>
          <w:rFonts w:ascii="Arial" w:eastAsia="Times New Roman" w:hAnsi="Arial" w:cs="Arial"/>
          <w:b/>
          <w:color w:val="000000"/>
          <w:lang w:eastAsia="en-GB"/>
        </w:rPr>
        <w:t>-2</w:t>
      </w:r>
      <w:r w:rsidR="005E587B">
        <w:rPr>
          <w:rFonts w:ascii="Arial" w:eastAsia="Times New Roman" w:hAnsi="Arial" w:cs="Arial"/>
          <w:b/>
          <w:color w:val="000000"/>
          <w:lang w:eastAsia="en-GB"/>
        </w:rPr>
        <w:t>2</w:t>
      </w:r>
    </w:p>
    <w:p w14:paraId="67B769CF" w14:textId="19DF1F55" w:rsidR="00091230" w:rsidRPr="006838F0" w:rsidRDefault="00091230" w:rsidP="00C200C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 xml:space="preserve">The school publishes </w:t>
      </w:r>
      <w:r w:rsidR="00383B19" w:rsidRPr="006838F0">
        <w:rPr>
          <w:rFonts w:ascii="Arial" w:eastAsia="Times New Roman" w:hAnsi="Arial" w:cs="Arial"/>
          <w:color w:val="000000"/>
          <w:lang w:eastAsia="en-GB"/>
        </w:rPr>
        <w:t>the following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 overview </w:t>
      </w:r>
      <w:r w:rsidR="00383B19" w:rsidRPr="006838F0">
        <w:rPr>
          <w:rFonts w:ascii="Arial" w:eastAsia="Times New Roman" w:hAnsi="Arial" w:cs="Arial"/>
          <w:color w:val="000000"/>
          <w:lang w:eastAsia="en-GB"/>
        </w:rPr>
        <w:t xml:space="preserve">to show 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how Pupil Premium is being spent </w:t>
      </w:r>
      <w:r w:rsidR="00383B19" w:rsidRPr="006838F0">
        <w:rPr>
          <w:rFonts w:ascii="Arial" w:eastAsia="Times New Roman" w:hAnsi="Arial" w:cs="Arial"/>
          <w:color w:val="000000"/>
          <w:lang w:eastAsia="en-GB"/>
        </w:rPr>
        <w:t>within our school and the impact on increasing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 pupil progress, however</w:t>
      </w:r>
      <w:r w:rsidR="005E6B95">
        <w:rPr>
          <w:rFonts w:ascii="Arial" w:eastAsia="Times New Roman" w:hAnsi="Arial" w:cs="Arial"/>
          <w:color w:val="000000"/>
          <w:lang w:eastAsia="en-GB"/>
        </w:rPr>
        <w:t>,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383B19" w:rsidRPr="006838F0">
        <w:rPr>
          <w:rFonts w:ascii="Arial" w:eastAsia="Times New Roman" w:hAnsi="Arial" w:cs="Arial"/>
          <w:color w:val="000000"/>
          <w:lang w:eastAsia="en-GB"/>
        </w:rPr>
        <w:t xml:space="preserve">due to small numbers we are careful to maintain confidentiality. An action plan for pupil premium is reviewed termly by governors and progress and attainment of pupils is rigorously tracked. </w:t>
      </w:r>
    </w:p>
    <w:p w14:paraId="026311D4" w14:textId="77777777" w:rsidR="00383B19" w:rsidRPr="006838F0" w:rsidRDefault="008F66B9" w:rsidP="00C200C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>The main barriers to educational achievement faced by eligible p</w:t>
      </w:r>
      <w:r w:rsidR="009204B6" w:rsidRPr="006838F0">
        <w:rPr>
          <w:rFonts w:ascii="Arial" w:eastAsia="Times New Roman" w:hAnsi="Arial" w:cs="Arial"/>
          <w:color w:val="000000"/>
          <w:lang w:eastAsia="en-GB"/>
        </w:rPr>
        <w:t xml:space="preserve">upils 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are: </w:t>
      </w:r>
    </w:p>
    <w:p w14:paraId="2DAFAD83" w14:textId="554B66AC" w:rsidR="00844BCB" w:rsidRPr="00D20D6C" w:rsidRDefault="00D20D6C" w:rsidP="00844BCB">
      <w:pPr>
        <w:pStyle w:val="ColorfulList-Accent11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D20D6C">
        <w:rPr>
          <w:rFonts w:ascii="Arial" w:eastAsia="Times New Roman" w:hAnsi="Arial" w:cs="Arial"/>
          <w:color w:val="000000"/>
          <w:lang w:eastAsia="en-GB"/>
        </w:rPr>
        <w:t xml:space="preserve">The attendance of some disadvantaged children is lower than the school average and </w:t>
      </w:r>
      <w:r>
        <w:rPr>
          <w:rFonts w:ascii="Arial" w:eastAsia="Times New Roman" w:hAnsi="Arial" w:cs="Arial"/>
          <w:color w:val="000000"/>
          <w:lang w:eastAsia="en-GB"/>
        </w:rPr>
        <w:t xml:space="preserve">where this is the case it has a significant </w:t>
      </w:r>
      <w:r w:rsidR="00844BCB" w:rsidRPr="00D20D6C">
        <w:rPr>
          <w:rFonts w:ascii="Arial" w:eastAsia="Times New Roman" w:hAnsi="Arial" w:cs="Arial"/>
          <w:color w:val="000000"/>
          <w:lang w:eastAsia="en-GB"/>
        </w:rPr>
        <w:t xml:space="preserve">impact on </w:t>
      </w:r>
      <w:r>
        <w:rPr>
          <w:rFonts w:ascii="Arial" w:eastAsia="Times New Roman" w:hAnsi="Arial" w:cs="Arial"/>
          <w:color w:val="000000"/>
          <w:lang w:eastAsia="en-GB"/>
        </w:rPr>
        <w:t>their</w:t>
      </w:r>
      <w:r w:rsidR="008D6251" w:rsidRPr="00D20D6C">
        <w:rPr>
          <w:rFonts w:ascii="Arial" w:eastAsia="Times New Roman" w:hAnsi="Arial" w:cs="Arial"/>
          <w:color w:val="000000"/>
          <w:lang w:eastAsia="en-GB"/>
        </w:rPr>
        <w:t xml:space="preserve"> progress</w:t>
      </w:r>
      <w:r>
        <w:rPr>
          <w:rFonts w:ascii="Arial" w:eastAsia="Times New Roman" w:hAnsi="Arial" w:cs="Arial"/>
          <w:color w:val="000000"/>
          <w:lang w:eastAsia="en-GB"/>
        </w:rPr>
        <w:t xml:space="preserve"> and attainment</w:t>
      </w:r>
      <w:r w:rsidR="008D6251" w:rsidRPr="00D20D6C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CD2A51">
        <w:rPr>
          <w:rFonts w:ascii="Arial" w:eastAsia="Times New Roman" w:hAnsi="Arial" w:cs="Arial"/>
          <w:color w:val="000000"/>
          <w:lang w:eastAsia="en-GB"/>
        </w:rPr>
        <w:t xml:space="preserve">Most disadvantaged children did not attend school during restricted access due to COVID-19 and some did not engage in remote learning. </w:t>
      </w:r>
    </w:p>
    <w:p w14:paraId="47A0369C" w14:textId="77777777" w:rsidR="00B0257A" w:rsidRPr="006838F0" w:rsidRDefault="00742441" w:rsidP="00844BCB">
      <w:pPr>
        <w:pStyle w:val="ColorfulList-Accent11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>Baseline assessment in the Early Years shows that some pupil premium children’s communication, personal social and emotional and literacy skills can be below typical on entry.</w:t>
      </w:r>
    </w:p>
    <w:p w14:paraId="685BDC1B" w14:textId="17FDEC27" w:rsidR="00742441" w:rsidRDefault="003212A1" w:rsidP="00844BCB">
      <w:pPr>
        <w:pStyle w:val="ColorfulList-Accent11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>Various factors</w:t>
      </w:r>
      <w:r w:rsidR="005E6B95">
        <w:rPr>
          <w:rFonts w:ascii="Arial" w:eastAsia="Times New Roman" w:hAnsi="Arial" w:cs="Arial"/>
          <w:color w:val="000000"/>
          <w:lang w:eastAsia="en-GB"/>
        </w:rPr>
        <w:t>,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77CE2">
        <w:rPr>
          <w:rFonts w:ascii="Arial" w:eastAsia="Times New Roman" w:hAnsi="Arial" w:cs="Arial"/>
          <w:color w:val="000000"/>
          <w:lang w:eastAsia="en-GB"/>
        </w:rPr>
        <w:t xml:space="preserve">including recent minimised social contact due to the global pandemic, </w:t>
      </w:r>
      <w:r w:rsidRPr="006838F0">
        <w:rPr>
          <w:rFonts w:ascii="Arial" w:eastAsia="Times New Roman" w:hAnsi="Arial" w:cs="Arial"/>
          <w:color w:val="000000"/>
          <w:lang w:eastAsia="en-GB"/>
        </w:rPr>
        <w:t>have resulted in some children having low self-esteem or significant social and emotional needs.</w:t>
      </w:r>
    </w:p>
    <w:p w14:paraId="2717E50E" w14:textId="03E3C873" w:rsidR="000854BD" w:rsidRPr="007744FB" w:rsidRDefault="0081705F" w:rsidP="00570F68">
      <w:pPr>
        <w:pStyle w:val="ColorfulList-Accent11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7744FB">
        <w:rPr>
          <w:rFonts w:ascii="Arial" w:eastAsia="Times New Roman" w:hAnsi="Arial" w:cs="Arial"/>
          <w:color w:val="000000"/>
          <w:lang w:eastAsia="en-GB"/>
        </w:rPr>
        <w:t xml:space="preserve">Home life </w:t>
      </w:r>
      <w:r w:rsidR="00D20D6C" w:rsidRPr="007744FB">
        <w:rPr>
          <w:rFonts w:ascii="Arial" w:eastAsia="Times New Roman" w:hAnsi="Arial" w:cs="Arial"/>
          <w:color w:val="000000"/>
          <w:lang w:eastAsia="en-GB"/>
        </w:rPr>
        <w:t xml:space="preserve">and circumstances </w:t>
      </w:r>
      <w:r w:rsidRPr="007744FB">
        <w:rPr>
          <w:rFonts w:ascii="Arial" w:eastAsia="Times New Roman" w:hAnsi="Arial" w:cs="Arial"/>
          <w:color w:val="000000"/>
          <w:lang w:eastAsia="en-GB"/>
        </w:rPr>
        <w:t xml:space="preserve">can have an impact on children’s wellbeing and attainment. </w:t>
      </w:r>
    </w:p>
    <w:p w14:paraId="5ABB1D7B" w14:textId="5CF1EA52" w:rsidR="00383B19" w:rsidRPr="006838F0" w:rsidRDefault="00383B19" w:rsidP="00383B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000000"/>
          <w:lang w:eastAsia="en-GB"/>
        </w:rPr>
      </w:pPr>
      <w:r w:rsidRPr="006838F0">
        <w:rPr>
          <w:rFonts w:ascii="Arial" w:eastAsia="Times New Roman" w:hAnsi="Arial" w:cs="Arial"/>
          <w:b/>
          <w:color w:val="000000"/>
          <w:lang w:eastAsia="en-GB"/>
        </w:rPr>
        <w:t>Plan</w:t>
      </w:r>
      <w:r w:rsidR="0060163D" w:rsidRPr="006838F0">
        <w:rPr>
          <w:rFonts w:ascii="Arial" w:eastAsia="Times New Roman" w:hAnsi="Arial" w:cs="Arial"/>
          <w:b/>
          <w:color w:val="000000"/>
          <w:lang w:eastAsia="en-GB"/>
        </w:rPr>
        <w:t>ned Expenditure</w:t>
      </w:r>
      <w:r w:rsidR="00A44F85">
        <w:rPr>
          <w:rFonts w:ascii="Arial" w:eastAsia="Times New Roman" w:hAnsi="Arial" w:cs="Arial"/>
          <w:b/>
          <w:color w:val="000000"/>
          <w:lang w:eastAsia="en-GB"/>
        </w:rPr>
        <w:t xml:space="preserve"> for 20</w:t>
      </w:r>
      <w:r w:rsidR="007D477C">
        <w:rPr>
          <w:rFonts w:ascii="Arial" w:eastAsia="Times New Roman" w:hAnsi="Arial" w:cs="Arial"/>
          <w:b/>
          <w:color w:val="000000"/>
          <w:lang w:eastAsia="en-GB"/>
        </w:rPr>
        <w:t>2</w:t>
      </w:r>
      <w:r w:rsidR="005E587B">
        <w:rPr>
          <w:rFonts w:ascii="Arial" w:eastAsia="Times New Roman" w:hAnsi="Arial" w:cs="Arial"/>
          <w:b/>
          <w:color w:val="000000"/>
          <w:lang w:eastAsia="en-GB"/>
        </w:rPr>
        <w:t>1</w:t>
      </w:r>
      <w:r w:rsidR="007D477C">
        <w:rPr>
          <w:rFonts w:ascii="Arial" w:eastAsia="Times New Roman" w:hAnsi="Arial" w:cs="Arial"/>
          <w:b/>
          <w:color w:val="000000"/>
          <w:lang w:eastAsia="en-GB"/>
        </w:rPr>
        <w:t>-2</w:t>
      </w:r>
      <w:r w:rsidR="005E587B">
        <w:rPr>
          <w:rFonts w:ascii="Arial" w:eastAsia="Times New Roman" w:hAnsi="Arial" w:cs="Arial"/>
          <w:b/>
          <w:color w:val="000000"/>
          <w:lang w:eastAsia="en-GB"/>
        </w:rPr>
        <w:t>2</w:t>
      </w:r>
    </w:p>
    <w:p w14:paraId="2E73245B" w14:textId="2264151D" w:rsidR="007D477C" w:rsidRPr="007D477C" w:rsidRDefault="00383B19" w:rsidP="007D47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6838F0">
        <w:rPr>
          <w:rFonts w:ascii="Arial" w:hAnsi="Arial" w:cs="Arial"/>
          <w:lang w:eastAsia="en-GB"/>
        </w:rPr>
        <w:t>Total funding r</w:t>
      </w:r>
      <w:r w:rsidR="00630CFA" w:rsidRPr="006838F0">
        <w:rPr>
          <w:rFonts w:ascii="Arial" w:hAnsi="Arial" w:cs="Arial"/>
          <w:lang w:eastAsia="en-GB"/>
        </w:rPr>
        <w:t>ece</w:t>
      </w:r>
      <w:r w:rsidR="00A44F85">
        <w:rPr>
          <w:rFonts w:ascii="Arial" w:hAnsi="Arial" w:cs="Arial"/>
          <w:lang w:eastAsia="en-GB"/>
        </w:rPr>
        <w:t xml:space="preserve">ived for this academic year </w:t>
      </w:r>
      <w:r w:rsidR="007D477C">
        <w:rPr>
          <w:rFonts w:ascii="Arial" w:hAnsi="Arial" w:cs="Arial"/>
          <w:lang w:eastAsia="en-GB"/>
        </w:rPr>
        <w:t>202</w:t>
      </w:r>
      <w:r w:rsidR="005E587B">
        <w:rPr>
          <w:rFonts w:ascii="Arial" w:hAnsi="Arial" w:cs="Arial"/>
          <w:lang w:eastAsia="en-GB"/>
        </w:rPr>
        <w:t>1</w:t>
      </w:r>
      <w:r w:rsidR="007D477C">
        <w:rPr>
          <w:rFonts w:ascii="Arial" w:hAnsi="Arial" w:cs="Arial"/>
          <w:lang w:eastAsia="en-GB"/>
        </w:rPr>
        <w:t>-2</w:t>
      </w:r>
      <w:r w:rsidR="005E587B">
        <w:rPr>
          <w:rFonts w:ascii="Arial" w:hAnsi="Arial" w:cs="Arial"/>
          <w:lang w:eastAsia="en-GB"/>
        </w:rPr>
        <w:t>2</w:t>
      </w:r>
      <w:r w:rsidRPr="006838F0">
        <w:rPr>
          <w:rFonts w:ascii="Arial" w:hAnsi="Arial" w:cs="Arial"/>
          <w:lang w:eastAsia="en-GB"/>
        </w:rPr>
        <w:t xml:space="preserve"> = </w:t>
      </w:r>
      <w:r w:rsidR="007D477C" w:rsidRPr="007D477C">
        <w:rPr>
          <w:rFonts w:eastAsia="Times New Roman" w:cs="Calibri"/>
          <w:color w:val="000000"/>
          <w:sz w:val="24"/>
          <w:szCs w:val="24"/>
          <w:shd w:val="clear" w:color="auto" w:fill="FFFFFF"/>
          <w:lang w:eastAsia="en-GB"/>
        </w:rPr>
        <w:t>£</w:t>
      </w:r>
      <w:r w:rsidR="00877CE2">
        <w:rPr>
          <w:rFonts w:eastAsia="Times New Roman" w:cs="Calibri"/>
          <w:color w:val="000000"/>
          <w:sz w:val="24"/>
          <w:szCs w:val="24"/>
          <w:shd w:val="clear" w:color="auto" w:fill="FFFFFF"/>
          <w:lang w:eastAsia="en-GB"/>
        </w:rPr>
        <w:t>18,485</w:t>
      </w:r>
    </w:p>
    <w:p w14:paraId="5766D7E4" w14:textId="12468450" w:rsidR="00383B19" w:rsidRPr="006838F0" w:rsidRDefault="00383B19" w:rsidP="009878FD">
      <w:pPr>
        <w:pStyle w:val="MediumGrid21"/>
        <w:rPr>
          <w:rFonts w:ascii="Arial" w:hAnsi="Arial" w:cs="Arial"/>
          <w:b/>
          <w:lang w:eastAsia="en-GB"/>
        </w:rPr>
      </w:pPr>
    </w:p>
    <w:p w14:paraId="1F75285C" w14:textId="3316B545" w:rsidR="009878FD" w:rsidRPr="006838F0" w:rsidRDefault="009878FD" w:rsidP="009878FD">
      <w:pPr>
        <w:pStyle w:val="MediumGrid21"/>
        <w:rPr>
          <w:rFonts w:ascii="Arial" w:hAnsi="Arial" w:cs="Arial"/>
          <w:lang w:eastAsia="en-GB"/>
        </w:rPr>
      </w:pPr>
      <w:r w:rsidRPr="006838F0">
        <w:rPr>
          <w:rFonts w:ascii="Arial" w:hAnsi="Arial" w:cs="Arial"/>
          <w:lang w:eastAsia="en-GB"/>
        </w:rPr>
        <w:t>Total numb</w:t>
      </w:r>
      <w:r w:rsidR="0080794A" w:rsidRPr="006838F0">
        <w:rPr>
          <w:rFonts w:ascii="Arial" w:hAnsi="Arial" w:cs="Arial"/>
          <w:lang w:eastAsia="en-GB"/>
        </w:rPr>
        <w:t xml:space="preserve">er of pupils: </w:t>
      </w:r>
      <w:r w:rsidR="00CD2A51">
        <w:rPr>
          <w:rFonts w:ascii="Arial" w:hAnsi="Arial" w:cs="Arial"/>
          <w:lang w:eastAsia="en-GB"/>
        </w:rPr>
        <w:t>196</w:t>
      </w:r>
    </w:p>
    <w:p w14:paraId="6C9A25CA" w14:textId="56EFB543" w:rsidR="00A55BA7" w:rsidRPr="006838F0" w:rsidRDefault="009878FD" w:rsidP="00A55BA7">
      <w:pPr>
        <w:pStyle w:val="MediumGrid21"/>
        <w:rPr>
          <w:rFonts w:ascii="Arial" w:hAnsi="Arial" w:cs="Arial"/>
          <w:lang w:eastAsia="en-GB"/>
        </w:rPr>
      </w:pPr>
      <w:r w:rsidRPr="006838F0">
        <w:rPr>
          <w:rFonts w:ascii="Arial" w:hAnsi="Arial" w:cs="Arial"/>
          <w:lang w:eastAsia="en-GB"/>
        </w:rPr>
        <w:t xml:space="preserve">Number of pupils eligible for pupil premium: </w:t>
      </w:r>
      <w:r w:rsidR="001A3E3A">
        <w:rPr>
          <w:rFonts w:ascii="Arial" w:hAnsi="Arial" w:cs="Arial"/>
          <w:lang w:eastAsia="en-GB"/>
        </w:rPr>
        <w:t>7</w:t>
      </w:r>
    </w:p>
    <w:p w14:paraId="70A8A473" w14:textId="77777777" w:rsidR="004F3262" w:rsidRPr="006838F0" w:rsidRDefault="004F3262" w:rsidP="00A55BA7">
      <w:pPr>
        <w:pStyle w:val="MediumGrid21"/>
        <w:rPr>
          <w:rFonts w:ascii="Arial" w:hAnsi="Arial" w:cs="Arial"/>
          <w:lang w:eastAsia="en-GB"/>
        </w:rPr>
      </w:pPr>
    </w:p>
    <w:p w14:paraId="10B9C98A" w14:textId="77777777" w:rsidR="00383B19" w:rsidRPr="006838F0" w:rsidRDefault="00383B19" w:rsidP="00C200CF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6838F0">
        <w:rPr>
          <w:rFonts w:ascii="Arial" w:eastAsia="Times New Roman" w:hAnsi="Arial" w:cs="Arial"/>
          <w:b/>
          <w:color w:val="000000"/>
          <w:lang w:eastAsia="en-GB"/>
        </w:rPr>
        <w:t>Key objectives for pupil premium funding:</w:t>
      </w:r>
    </w:p>
    <w:p w14:paraId="42756D0D" w14:textId="2D3E0AAC" w:rsidR="004F3262" w:rsidRPr="006838F0" w:rsidRDefault="004F3262" w:rsidP="00383B19">
      <w:pPr>
        <w:pStyle w:val="ColorfulList-Accent11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DC13B9">
        <w:rPr>
          <w:rFonts w:ascii="Arial" w:eastAsia="Times New Roman" w:hAnsi="Arial" w:cs="Arial"/>
          <w:color w:val="000000"/>
          <w:lang w:eastAsia="en-GB"/>
        </w:rPr>
        <w:t xml:space="preserve">continue to 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increase the number of disadvantaged children </w:t>
      </w:r>
      <w:r w:rsidR="001D3B7F">
        <w:rPr>
          <w:rFonts w:ascii="Arial" w:eastAsia="Times New Roman" w:hAnsi="Arial" w:cs="Arial"/>
          <w:color w:val="000000"/>
          <w:lang w:eastAsia="en-GB"/>
        </w:rPr>
        <w:t xml:space="preserve">making consistently strong progress 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in reading, writing and maths to diminish the difference </w:t>
      </w:r>
      <w:r w:rsidR="001D3B7F">
        <w:rPr>
          <w:rFonts w:ascii="Arial" w:eastAsia="Times New Roman" w:hAnsi="Arial" w:cs="Arial"/>
          <w:color w:val="000000"/>
          <w:lang w:eastAsia="en-GB"/>
        </w:rPr>
        <w:t xml:space="preserve">in attainment </w:t>
      </w:r>
      <w:r w:rsidRPr="006838F0">
        <w:rPr>
          <w:rFonts w:ascii="Arial" w:eastAsia="Times New Roman" w:hAnsi="Arial" w:cs="Arial"/>
          <w:color w:val="000000"/>
          <w:lang w:eastAsia="en-GB"/>
        </w:rPr>
        <w:t>between disadvantaged and non-disadvantaged children</w:t>
      </w:r>
      <w:r w:rsidR="00CD2A51">
        <w:rPr>
          <w:rFonts w:ascii="Arial" w:eastAsia="Times New Roman" w:hAnsi="Arial" w:cs="Arial"/>
          <w:color w:val="000000"/>
          <w:lang w:eastAsia="en-GB"/>
        </w:rPr>
        <w:t xml:space="preserve"> and help them to catch up on lost learning due to restricted attendance at school</w:t>
      </w:r>
      <w:r w:rsidRPr="006838F0">
        <w:rPr>
          <w:rFonts w:ascii="Arial" w:eastAsia="Times New Roman" w:hAnsi="Arial" w:cs="Arial"/>
          <w:color w:val="000000"/>
          <w:lang w:eastAsia="en-GB"/>
        </w:rPr>
        <w:t xml:space="preserve">. </w:t>
      </w:r>
    </w:p>
    <w:p w14:paraId="2DE57539" w14:textId="76A09DF5" w:rsidR="00383B19" w:rsidRDefault="004F3262" w:rsidP="00383B19">
      <w:pPr>
        <w:pStyle w:val="ColorfulList-Accent11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6838F0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="001D3B7F">
        <w:rPr>
          <w:rFonts w:ascii="Arial" w:eastAsia="Times New Roman" w:hAnsi="Arial" w:cs="Arial"/>
          <w:color w:val="000000"/>
          <w:lang w:eastAsia="en-GB"/>
        </w:rPr>
        <w:t xml:space="preserve">continue to </w:t>
      </w:r>
      <w:r w:rsidRPr="006838F0">
        <w:rPr>
          <w:rFonts w:ascii="Arial" w:eastAsia="Times New Roman" w:hAnsi="Arial" w:cs="Arial"/>
          <w:color w:val="000000"/>
          <w:lang w:eastAsia="en-GB"/>
        </w:rPr>
        <w:t>increase the overall attendance of disadvantaged children so that the difference between disadvantaged and non-dis</w:t>
      </w:r>
      <w:r w:rsidR="001D3B7F">
        <w:rPr>
          <w:rFonts w:ascii="Arial" w:eastAsia="Times New Roman" w:hAnsi="Arial" w:cs="Arial"/>
          <w:color w:val="000000"/>
          <w:lang w:eastAsia="en-GB"/>
        </w:rPr>
        <w:t>advantaged pupils is diminished</w:t>
      </w:r>
      <w:r w:rsidR="00C24654">
        <w:rPr>
          <w:rFonts w:ascii="Arial" w:eastAsia="Times New Roman" w:hAnsi="Arial" w:cs="Arial"/>
          <w:color w:val="000000"/>
          <w:lang w:eastAsia="en-GB"/>
        </w:rPr>
        <w:t>.</w:t>
      </w:r>
    </w:p>
    <w:p w14:paraId="3C96218A" w14:textId="3B8FD8A2" w:rsidR="007744FB" w:rsidRPr="00C24654" w:rsidRDefault="00C24654" w:rsidP="007744FB">
      <w:pPr>
        <w:pStyle w:val="ColorfulList-Accent11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To promote disadvantaged children’s positive mental wellbeing, improve their self-esteem and resilience, and to reduce anxiety, all of which may have been affected by Covid-19.</w:t>
      </w:r>
    </w:p>
    <w:p w14:paraId="2B105B5A" w14:textId="6D76B26C" w:rsidR="004F3262" w:rsidRPr="00EF01A6" w:rsidRDefault="00C24654" w:rsidP="00EF01A6">
      <w:pPr>
        <w:pStyle w:val="ColorfulList-Accent11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C24654">
        <w:rPr>
          <w:rFonts w:ascii="Arial" w:eastAsia="Times New Roman" w:hAnsi="Arial" w:cs="Arial"/>
          <w:color w:val="000000"/>
          <w:lang w:eastAsia="en-GB"/>
        </w:rPr>
        <w:t>To provide disadvantaged children with an enriched curriculum, so that</w:t>
      </w:r>
      <w:r w:rsidR="007744FB" w:rsidRPr="00C24654">
        <w:rPr>
          <w:rFonts w:ascii="Arial" w:eastAsia="Times New Roman" w:hAnsi="Arial" w:cs="Arial"/>
          <w:color w:val="000000"/>
          <w:lang w:eastAsia="en-GB"/>
        </w:rPr>
        <w:t xml:space="preserve"> no ch</w:t>
      </w:r>
      <w:r w:rsidRPr="00C24654">
        <w:rPr>
          <w:rFonts w:ascii="Arial" w:eastAsia="Times New Roman" w:hAnsi="Arial" w:cs="Arial"/>
          <w:color w:val="000000"/>
          <w:lang w:eastAsia="en-GB"/>
        </w:rPr>
        <w:t>ildre</w:t>
      </w:r>
      <w:r w:rsidR="007744FB" w:rsidRPr="00C24654">
        <w:rPr>
          <w:rFonts w:ascii="Arial" w:eastAsia="Times New Roman" w:hAnsi="Arial" w:cs="Arial"/>
          <w:color w:val="000000"/>
          <w:lang w:eastAsia="en-GB"/>
        </w:rPr>
        <w:t>n are missing opportunities</w:t>
      </w:r>
      <w:r w:rsidRPr="00C24654">
        <w:rPr>
          <w:rFonts w:ascii="Arial" w:eastAsia="Times New Roman" w:hAnsi="Arial" w:cs="Arial"/>
          <w:color w:val="000000"/>
          <w:lang w:eastAsia="en-GB"/>
        </w:rPr>
        <w:t>.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118"/>
        <w:gridCol w:w="3260"/>
        <w:gridCol w:w="1418"/>
        <w:gridCol w:w="3402"/>
      </w:tblGrid>
      <w:tr w:rsidR="00EE7D1B" w:rsidRPr="006838F0" w14:paraId="0A84E327" w14:textId="77777777" w:rsidTr="00EF01A6">
        <w:tc>
          <w:tcPr>
            <w:tcW w:w="2802" w:type="dxa"/>
            <w:shd w:val="clear" w:color="auto" w:fill="auto"/>
          </w:tcPr>
          <w:p w14:paraId="2D8D4D42" w14:textId="77777777" w:rsidR="0060163D" w:rsidRPr="006838F0" w:rsidRDefault="0060163D" w:rsidP="0013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Desired Outcome</w:t>
            </w:r>
          </w:p>
        </w:tc>
        <w:tc>
          <w:tcPr>
            <w:tcW w:w="3118" w:type="dxa"/>
            <w:shd w:val="clear" w:color="auto" w:fill="auto"/>
          </w:tcPr>
          <w:p w14:paraId="20D9B458" w14:textId="77777777" w:rsidR="0060163D" w:rsidRPr="006838F0" w:rsidRDefault="0060163D" w:rsidP="0013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Action</w:t>
            </w:r>
          </w:p>
        </w:tc>
        <w:tc>
          <w:tcPr>
            <w:tcW w:w="3260" w:type="dxa"/>
            <w:shd w:val="clear" w:color="auto" w:fill="auto"/>
          </w:tcPr>
          <w:p w14:paraId="5AE865DD" w14:textId="77777777" w:rsidR="0060163D" w:rsidRPr="006838F0" w:rsidRDefault="0060163D" w:rsidP="0013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Rationale</w:t>
            </w:r>
          </w:p>
        </w:tc>
        <w:tc>
          <w:tcPr>
            <w:tcW w:w="1418" w:type="dxa"/>
            <w:shd w:val="clear" w:color="auto" w:fill="auto"/>
          </w:tcPr>
          <w:p w14:paraId="2098BD95" w14:textId="77777777" w:rsidR="0060163D" w:rsidRPr="006838F0" w:rsidRDefault="0060163D" w:rsidP="0013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Cost</w:t>
            </w:r>
          </w:p>
        </w:tc>
        <w:tc>
          <w:tcPr>
            <w:tcW w:w="3402" w:type="dxa"/>
            <w:shd w:val="clear" w:color="auto" w:fill="auto"/>
          </w:tcPr>
          <w:p w14:paraId="1EADBEFE" w14:textId="77777777" w:rsidR="0060163D" w:rsidRPr="006838F0" w:rsidRDefault="0060163D" w:rsidP="00132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b/>
                <w:color w:val="000000"/>
                <w:lang w:eastAsia="en-GB"/>
              </w:rPr>
              <w:t>Impact</w:t>
            </w:r>
          </w:p>
        </w:tc>
      </w:tr>
      <w:tr w:rsidR="004F3262" w:rsidRPr="006838F0" w14:paraId="49EB9382" w14:textId="77777777" w:rsidTr="00EF01A6">
        <w:trPr>
          <w:trHeight w:val="3312"/>
        </w:trPr>
        <w:tc>
          <w:tcPr>
            <w:tcW w:w="2802" w:type="dxa"/>
            <w:shd w:val="clear" w:color="auto" w:fill="auto"/>
          </w:tcPr>
          <w:p w14:paraId="270B1095" w14:textId="77777777" w:rsidR="004F3262" w:rsidRPr="006838F0" w:rsidRDefault="004F3262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Our most able children make at least good progress from their starting points and </w:t>
            </w:r>
            <w:r w:rsidR="00975360">
              <w:rPr>
                <w:rFonts w:ascii="Arial" w:eastAsia="Times New Roman" w:hAnsi="Arial" w:cs="Arial"/>
                <w:color w:val="000000"/>
                <w:lang w:eastAsia="en-GB"/>
              </w:rPr>
              <w:t xml:space="preserve">sustain their high level of attainment.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</w:p>
        </w:tc>
        <w:tc>
          <w:tcPr>
            <w:tcW w:w="3118" w:type="dxa"/>
            <w:shd w:val="clear" w:color="auto" w:fill="auto"/>
          </w:tcPr>
          <w:p w14:paraId="6E87ED8E" w14:textId="1C7C876E" w:rsidR="004F3262" w:rsidRDefault="004F3262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="0097536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D516F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 w:rsidR="00975360">
              <w:rPr>
                <w:rFonts w:ascii="Arial" w:eastAsia="Times New Roman" w:hAnsi="Arial" w:cs="Arial"/>
                <w:color w:val="000000"/>
                <w:lang w:eastAsia="en-GB"/>
              </w:rPr>
              <w:t>each</w:t>
            </w:r>
            <w:r w:rsidR="00877CE2">
              <w:rPr>
                <w:rFonts w:ascii="Arial" w:eastAsia="Times New Roman" w:hAnsi="Arial" w:cs="Arial"/>
                <w:color w:val="000000"/>
                <w:lang w:eastAsia="en-GB"/>
              </w:rPr>
              <w:t xml:space="preserve">er </w:t>
            </w:r>
            <w:r w:rsidR="00975360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regularly supports a small group to provide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furt</w:t>
            </w:r>
            <w:r w:rsidR="004B22C0">
              <w:rPr>
                <w:rFonts w:ascii="Arial" w:eastAsia="Times New Roman" w:hAnsi="Arial" w:cs="Arial"/>
                <w:color w:val="000000"/>
                <w:lang w:eastAsia="en-GB"/>
              </w:rPr>
              <w:t xml:space="preserve">her challenge and enrichment in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maths through </w:t>
            </w:r>
            <w:r w:rsidR="00975360">
              <w:rPr>
                <w:rFonts w:ascii="Arial" w:eastAsia="Times New Roman" w:hAnsi="Arial" w:cs="Arial"/>
                <w:color w:val="000000"/>
                <w:lang w:eastAsia="en-GB"/>
              </w:rPr>
              <w:t>reasoning and problem solving.</w:t>
            </w:r>
          </w:p>
          <w:p w14:paraId="6FB16116" w14:textId="77777777" w:rsidR="00975360" w:rsidRDefault="00975360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2E6769E" w14:textId="33368426" w:rsidR="00975360" w:rsidRPr="006838F0" w:rsidRDefault="00975360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8D516F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each</w:t>
            </w:r>
            <w:r w:rsidR="008D516F">
              <w:rPr>
                <w:rFonts w:ascii="Arial" w:eastAsia="Times New Roman" w:hAnsi="Arial" w:cs="Arial"/>
                <w:color w:val="000000"/>
                <w:lang w:eastAsia="en-GB"/>
              </w:rPr>
              <w:t xml:space="preserve">er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regularly supports a small group in English to write for effect, meeting the purpose and audience and extend</w:t>
            </w:r>
            <w:r w:rsidR="00B76EB8">
              <w:rPr>
                <w:rFonts w:ascii="Arial" w:eastAsia="Times New Roman" w:hAnsi="Arial" w:cs="Arial"/>
                <w:color w:val="000000"/>
                <w:lang w:eastAsia="en-GB"/>
              </w:rPr>
              <w:t>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vocabulary</w:t>
            </w:r>
            <w:r w:rsidR="00B76EB8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punctuation through a wider range of genres. </w:t>
            </w:r>
          </w:p>
        </w:tc>
        <w:tc>
          <w:tcPr>
            <w:tcW w:w="3260" w:type="dxa"/>
            <w:shd w:val="clear" w:color="auto" w:fill="auto"/>
          </w:tcPr>
          <w:p w14:paraId="5E6134FB" w14:textId="70645722" w:rsidR="004F3262" w:rsidRPr="006838F0" w:rsidRDefault="00975360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 very small minority of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children</w:t>
            </w:r>
            <w:r w:rsidR="004F3262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receipt of pupil premium have high starting points.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We want to ensure they make sufficient progress over KS2 </w:t>
            </w:r>
            <w:r w:rsidR="004F3262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attain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greater depth/ high score. </w:t>
            </w:r>
          </w:p>
        </w:tc>
        <w:tc>
          <w:tcPr>
            <w:tcW w:w="1418" w:type="dxa"/>
            <w:shd w:val="clear" w:color="auto" w:fill="auto"/>
          </w:tcPr>
          <w:p w14:paraId="74E79286" w14:textId="58938B02" w:rsidR="0056666D" w:rsidRDefault="008D516F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877CE2">
              <w:rPr>
                <w:rFonts w:ascii="Arial" w:eastAsia="Times New Roman" w:hAnsi="Arial" w:cs="Arial"/>
                <w:color w:val="000000"/>
                <w:lang w:eastAsia="en-GB"/>
              </w:rPr>
              <w:t>x£29.21pw</w:t>
            </w:r>
          </w:p>
          <w:p w14:paraId="523A7A1F" w14:textId="6DACF92B" w:rsidR="004F3262" w:rsidRPr="006838F0" w:rsidRDefault="00877CE2" w:rsidP="009753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=</w:t>
            </w:r>
            <w:r w:rsidR="0056666D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7A5BF3">
              <w:rPr>
                <w:rFonts w:ascii="Arial" w:eastAsia="Times New Roman" w:hAnsi="Arial" w:cs="Arial"/>
                <w:color w:val="000000"/>
                <w:lang w:eastAsia="en-GB"/>
              </w:rPr>
              <w:t>3,417</w:t>
            </w:r>
            <w:r w:rsidR="0056666D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  <w:r w:rsidR="007A5BF3">
              <w:rPr>
                <w:rFonts w:ascii="Arial" w:eastAsia="Times New Roman" w:hAnsi="Arial" w:cs="Arial"/>
                <w:color w:val="000000"/>
                <w:lang w:eastAsia="en-GB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14:paraId="286BC830" w14:textId="5F75D389" w:rsidR="0081705F" w:rsidRPr="006838F0" w:rsidRDefault="0081705F" w:rsidP="00C029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FD16C0" w:rsidRPr="006838F0" w14:paraId="47FE1CED" w14:textId="77777777" w:rsidTr="00EF01A6">
        <w:trPr>
          <w:trHeight w:val="841"/>
        </w:trPr>
        <w:tc>
          <w:tcPr>
            <w:tcW w:w="2802" w:type="dxa"/>
            <w:shd w:val="clear" w:color="auto" w:fill="auto"/>
          </w:tcPr>
          <w:p w14:paraId="6D86B34C" w14:textId="77777777" w:rsidR="00FD16C0" w:rsidRPr="006838F0" w:rsidRDefault="00FD16C0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To increase children’s attainment b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 xml:space="preserve">y improving their self-esteem, promoting positive wellbeing and developing resilience. </w:t>
            </w:r>
          </w:p>
        </w:tc>
        <w:tc>
          <w:tcPr>
            <w:tcW w:w="3118" w:type="dxa"/>
            <w:shd w:val="clear" w:color="auto" w:fill="auto"/>
          </w:tcPr>
          <w:p w14:paraId="0CF75E18" w14:textId="31001A96" w:rsidR="005B18D6" w:rsidRDefault="00FD16C0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Provide regular 1:1 or small group sessions with an Emoti</w:t>
            </w:r>
            <w:r w:rsidR="004B22C0">
              <w:rPr>
                <w:rFonts w:ascii="Arial" w:eastAsia="Times New Roman" w:hAnsi="Arial" w:cs="Arial"/>
                <w:color w:val="000000"/>
                <w:lang w:eastAsia="en-GB"/>
              </w:rPr>
              <w:t xml:space="preserve">onal Literacy Support Assistant in an appropriate designated room with a wide range of resources.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08E16815" w14:textId="77777777" w:rsidR="00FD16C0" w:rsidRPr="006838F0" w:rsidRDefault="005B18D6" w:rsidP="00E91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Continue to train ELSAs and have access to </w:t>
            </w:r>
            <w:r w:rsidR="00227591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</w:t>
            </w:r>
            <w:r w:rsidR="00E91AAD">
              <w:rPr>
                <w:rFonts w:ascii="Arial" w:eastAsia="Times New Roman" w:hAnsi="Arial" w:cs="Arial"/>
                <w:color w:val="000000"/>
                <w:lang w:eastAsia="en-GB"/>
              </w:rPr>
              <w:t>ELSA supervisions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ensure the best quality and most appropriate support is given to our children. </w:t>
            </w:r>
          </w:p>
        </w:tc>
        <w:tc>
          <w:tcPr>
            <w:tcW w:w="3260" w:type="dxa"/>
            <w:shd w:val="clear" w:color="auto" w:fill="auto"/>
          </w:tcPr>
          <w:p w14:paraId="4A62AB4B" w14:textId="1CFB3B15" w:rsidR="00FD16C0" w:rsidRPr="006838F0" w:rsidRDefault="00FD16C0" w:rsidP="005B1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Children who have been affected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>circumstances</w:t>
            </w:r>
            <w:r w:rsidR="005B18D6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>and experiences at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>home</w:t>
            </w:r>
            <w:r w:rsidR="005E6B95">
              <w:rPr>
                <w:rFonts w:ascii="Arial" w:eastAsia="Times New Roman" w:hAnsi="Arial" w:cs="Arial"/>
                <w:color w:val="000000"/>
                <w:lang w:eastAsia="en-GB"/>
              </w:rPr>
              <w:t>, including those caused by Covid-19,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may have low self confidence and struggle with social and emotional skills</w:t>
            </w:r>
            <w:r w:rsidR="005B18D6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including high levels of anxiety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They need support to develop a positive well being in order to achieve their potential. </w:t>
            </w:r>
          </w:p>
        </w:tc>
        <w:tc>
          <w:tcPr>
            <w:tcW w:w="1418" w:type="dxa"/>
            <w:shd w:val="clear" w:color="auto" w:fill="auto"/>
          </w:tcPr>
          <w:p w14:paraId="1D4D08F9" w14:textId="77777777" w:rsidR="00FD16C0" w:rsidRDefault="0056666D" w:rsidP="00B85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3x£12.</w:t>
            </w:r>
            <w:r w:rsidR="00171549">
              <w:rPr>
                <w:rFonts w:ascii="Arial" w:eastAsia="Times New Roman" w:hAnsi="Arial" w:cs="Arial"/>
                <w:color w:val="000000"/>
                <w:lang w:eastAsia="en-GB"/>
              </w:rPr>
              <w:t>69pw</w:t>
            </w:r>
          </w:p>
          <w:p w14:paraId="465248E4" w14:textId="0E62CB5C" w:rsidR="00171549" w:rsidRPr="006838F0" w:rsidRDefault="00171549" w:rsidP="00B858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=£1</w:t>
            </w:r>
            <w:r w:rsidR="00092957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484.73</w:t>
            </w:r>
          </w:p>
        </w:tc>
        <w:tc>
          <w:tcPr>
            <w:tcW w:w="3402" w:type="dxa"/>
            <w:shd w:val="clear" w:color="auto" w:fill="auto"/>
          </w:tcPr>
          <w:p w14:paraId="25C314B5" w14:textId="46412B4D" w:rsidR="00E91AAD" w:rsidRPr="004571A0" w:rsidRDefault="00E91AAD" w:rsidP="00E91A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n-GB"/>
              </w:rPr>
            </w:pPr>
          </w:p>
        </w:tc>
      </w:tr>
      <w:tr w:rsidR="007744FB" w:rsidRPr="006838F0" w14:paraId="255B6339" w14:textId="77777777" w:rsidTr="00EF01A6">
        <w:trPr>
          <w:trHeight w:val="581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0ABB77C6" w14:textId="55D786E7" w:rsidR="007744FB" w:rsidRDefault="007744FB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increase the number of children attaining the expected level for their age. </w:t>
            </w:r>
          </w:p>
          <w:p w14:paraId="49FF491B" w14:textId="77777777" w:rsidR="00E162A1" w:rsidRDefault="00E162A1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4EEA412" w14:textId="5FA38AB4" w:rsidR="007744FB" w:rsidRPr="006838F0" w:rsidRDefault="007744FB" w:rsidP="0022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help children to </w:t>
            </w:r>
            <w:r w:rsidR="00CD2A51">
              <w:rPr>
                <w:rFonts w:ascii="Arial" w:eastAsia="Times New Roman" w:hAnsi="Arial" w:cs="Arial"/>
                <w:color w:val="000000"/>
                <w:lang w:eastAsia="en-GB"/>
              </w:rPr>
              <w:t xml:space="preserve">catch up on lost learning and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make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greater than expected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progress so that they are achieving closer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to the expected standard and the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492250">
              <w:rPr>
                <w:rFonts w:ascii="Arial" w:eastAsia="Times New Roman" w:hAnsi="Arial" w:cs="Arial"/>
                <w:color w:val="000000"/>
                <w:lang w:eastAsia="en-GB"/>
              </w:rPr>
              <w:t xml:space="preserve">difference in attainment between disadvantaged and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non-disadvantaged children is diminishing.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30AFE27" w14:textId="77777777" w:rsidR="007744FB" w:rsidRPr="006838F0" w:rsidRDefault="007744FB" w:rsidP="003D6D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 additional skilled teaching assistant withdraws children to work 1:1 or in small groups to focus on children’s areas for development in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English and maths lessons so as to accelerate progress and raise attainment.    </w:t>
            </w:r>
          </w:p>
          <w:p w14:paraId="57C4D90F" w14:textId="77777777" w:rsidR="007744FB" w:rsidRPr="006838F0" w:rsidRDefault="007744FB" w:rsidP="002275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Children to receive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high quality in class sup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port from a skilled teaching assistant who works alongside them in English and maths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accelerate progress and raise attainment.    </w:t>
            </w:r>
          </w:p>
          <w:p w14:paraId="621928C5" w14:textId="19EFBEC8" w:rsidR="007744FB" w:rsidRPr="006838F0" w:rsidRDefault="007744FB" w:rsidP="00EF3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1:1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or small group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intervention programme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and booster groups 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raise attainment in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English and maths delivered by skilled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Teaching Assistant</w:t>
            </w:r>
            <w:r w:rsidR="00171549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.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2C90C034" w14:textId="48B83205" w:rsidR="00C24654" w:rsidRDefault="007744FB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It is important that we provide additional support and interventions to children so that they can catch up with their peers</w:t>
            </w:r>
            <w:r w:rsidR="00C246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any learning that </w:t>
            </w:r>
            <w:r w:rsidR="00171549">
              <w:rPr>
                <w:rFonts w:ascii="Arial" w:eastAsia="Times New Roman" w:hAnsi="Arial" w:cs="Arial"/>
                <w:color w:val="000000"/>
                <w:lang w:eastAsia="en-GB"/>
              </w:rPr>
              <w:t>has been missed due to</w:t>
            </w:r>
            <w:r w:rsidR="00C24654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lockdown</w:t>
            </w:r>
            <w:r w:rsidR="00171549">
              <w:rPr>
                <w:rFonts w:ascii="Arial" w:eastAsia="Times New Roman" w:hAnsi="Arial" w:cs="Arial"/>
                <w:color w:val="000000"/>
                <w:lang w:eastAsia="en-GB"/>
              </w:rPr>
              <w:t>s/absences</w:t>
            </w:r>
            <w:r w:rsidR="00C24654">
              <w:rPr>
                <w:rFonts w:ascii="Arial" w:eastAsia="Times New Roman" w:hAnsi="Arial" w:cs="Arial"/>
                <w:color w:val="000000"/>
                <w:lang w:eastAsia="en-GB"/>
              </w:rPr>
              <w:t>.</w:t>
            </w:r>
          </w:p>
          <w:p w14:paraId="34A3E9CA" w14:textId="11B4C312" w:rsidR="007744FB" w:rsidRPr="006838F0" w:rsidRDefault="007744FB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We want pupil premium children to be attaining in line with non pupil premium children. </w:t>
            </w:r>
          </w:p>
        </w:tc>
        <w:tc>
          <w:tcPr>
            <w:tcW w:w="1418" w:type="dxa"/>
            <w:shd w:val="clear" w:color="auto" w:fill="auto"/>
          </w:tcPr>
          <w:p w14:paraId="037B06A7" w14:textId="4120C92C" w:rsidR="005B0C03" w:rsidRDefault="005B0C03" w:rsidP="00E1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930D3">
              <w:rPr>
                <w:rFonts w:ascii="Arial" w:eastAsia="Times New Roman" w:hAnsi="Arial" w:cs="Arial"/>
                <w:color w:val="000000"/>
                <w:lang w:eastAsia="en-GB"/>
              </w:rPr>
              <w:t>253.80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pw</w:t>
            </w:r>
          </w:p>
          <w:p w14:paraId="0DDFDE17" w14:textId="65162464" w:rsidR="007744FB" w:rsidRPr="006838F0" w:rsidRDefault="005B0C03" w:rsidP="00E162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=</w:t>
            </w:r>
            <w:r w:rsidR="007744FB"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F930D3">
              <w:rPr>
                <w:rFonts w:ascii="Arial" w:eastAsia="Times New Roman" w:hAnsi="Arial" w:cs="Arial"/>
                <w:color w:val="000000"/>
                <w:lang w:eastAsia="en-GB"/>
              </w:rPr>
              <w:t>9,898.20</w:t>
            </w:r>
          </w:p>
        </w:tc>
        <w:tc>
          <w:tcPr>
            <w:tcW w:w="3402" w:type="dxa"/>
            <w:shd w:val="clear" w:color="auto" w:fill="auto"/>
          </w:tcPr>
          <w:p w14:paraId="6057DA37" w14:textId="4D26FE77" w:rsidR="007744FB" w:rsidRPr="006838F0" w:rsidRDefault="007744FB" w:rsidP="0069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E7D1B" w:rsidRPr="006838F0" w14:paraId="7F4EA6D6" w14:textId="77777777" w:rsidTr="00EF01A6">
        <w:tc>
          <w:tcPr>
            <w:tcW w:w="2802" w:type="dxa"/>
            <w:shd w:val="clear" w:color="auto" w:fill="auto"/>
          </w:tcPr>
          <w:p w14:paraId="16FB75E5" w14:textId="7B46F2B2" w:rsidR="003208A0" w:rsidRPr="006838F0" w:rsidRDefault="00D653CF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</w:t>
            </w:r>
            <w:r w:rsidR="003208A0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nsure all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eligible </w:t>
            </w:r>
            <w:r w:rsidR="003208A0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children have access to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residential visits to </w:t>
            </w:r>
            <w:r w:rsidR="00AA5E3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them </w:t>
            </w:r>
            <w:r w:rsidR="003208A0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to develop their independence and social skills. </w:t>
            </w:r>
          </w:p>
        </w:tc>
        <w:tc>
          <w:tcPr>
            <w:tcW w:w="3118" w:type="dxa"/>
            <w:shd w:val="clear" w:color="auto" w:fill="auto"/>
          </w:tcPr>
          <w:p w14:paraId="47E68DE9" w14:textId="77777777" w:rsidR="003208A0" w:rsidRPr="006838F0" w:rsidRDefault="003208A0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School will fund the cost of residential visits for pupils who are in receipt of free school meals. </w:t>
            </w:r>
          </w:p>
        </w:tc>
        <w:tc>
          <w:tcPr>
            <w:tcW w:w="3260" w:type="dxa"/>
            <w:shd w:val="clear" w:color="auto" w:fill="auto"/>
          </w:tcPr>
          <w:p w14:paraId="72DEF490" w14:textId="77777777" w:rsidR="003208A0" w:rsidRPr="006838F0" w:rsidRDefault="003208A0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>No child is to miss out on an extra curricular activity due to financial difficulties. Residential</w:t>
            </w:r>
            <w:r w:rsidR="00520845"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visits</w:t>
            </w:r>
            <w:r w:rsidRPr="006838F0">
              <w:rPr>
                <w:rFonts w:ascii="Arial" w:eastAsia="Times New Roman" w:hAnsi="Arial" w:cs="Arial"/>
                <w:color w:val="000000"/>
                <w:lang w:eastAsia="en-GB"/>
              </w:rPr>
              <w:t xml:space="preserve"> have such a positive impact on children’s confidence and self esteem. </w:t>
            </w:r>
          </w:p>
        </w:tc>
        <w:tc>
          <w:tcPr>
            <w:tcW w:w="1418" w:type="dxa"/>
            <w:shd w:val="clear" w:color="auto" w:fill="auto"/>
          </w:tcPr>
          <w:p w14:paraId="6E593F1B" w14:textId="1BD21945" w:rsidR="003208A0" w:rsidRPr="00D653CF" w:rsidRDefault="005B0C03" w:rsidP="00D653CF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£</w:t>
            </w:r>
            <w:r w:rsidR="008D516F">
              <w:rPr>
                <w:rFonts w:ascii="Arial" w:eastAsia="Times New Roman" w:hAnsi="Arial" w:cs="Arial"/>
                <w:lang w:eastAsia="en-GB"/>
              </w:rPr>
              <w:t>1,400</w:t>
            </w:r>
          </w:p>
        </w:tc>
        <w:tc>
          <w:tcPr>
            <w:tcW w:w="3402" w:type="dxa"/>
            <w:shd w:val="clear" w:color="auto" w:fill="auto"/>
          </w:tcPr>
          <w:p w14:paraId="70D6E651" w14:textId="63C55487" w:rsidR="003208A0" w:rsidRPr="007D477C" w:rsidRDefault="003208A0" w:rsidP="006E042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114041" w:rsidRPr="006838F0" w14:paraId="6ABDA070" w14:textId="77777777" w:rsidTr="00EF01A6">
        <w:tc>
          <w:tcPr>
            <w:tcW w:w="2802" w:type="dxa"/>
            <w:shd w:val="clear" w:color="auto" w:fill="auto"/>
          </w:tcPr>
          <w:p w14:paraId="076351DD" w14:textId="77777777" w:rsidR="00114041" w:rsidRPr="006838F0" w:rsidRDefault="00114041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To provide disadvantaged children with the cultural capital they need to succeed in life. </w:t>
            </w:r>
          </w:p>
        </w:tc>
        <w:tc>
          <w:tcPr>
            <w:tcW w:w="3118" w:type="dxa"/>
            <w:shd w:val="clear" w:color="auto" w:fill="auto"/>
          </w:tcPr>
          <w:p w14:paraId="084830FA" w14:textId="77777777" w:rsidR="00114041" w:rsidRDefault="00114041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Encourage children to attend </w:t>
            </w:r>
            <w:r w:rsidR="006004CE">
              <w:rPr>
                <w:rFonts w:ascii="Arial" w:eastAsia="Times New Roman" w:hAnsi="Arial" w:cs="Arial"/>
                <w:color w:val="000000"/>
                <w:lang w:eastAsia="en-GB"/>
              </w:rPr>
              <w:t>extracurricular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activities and fund if needed.</w:t>
            </w:r>
          </w:p>
          <w:p w14:paraId="548BA84F" w14:textId="77777777" w:rsidR="00114041" w:rsidRDefault="00EC51AD" w:rsidP="00132F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When necessary, f</w:t>
            </w:r>
            <w:r w:rsidR="00114041">
              <w:rPr>
                <w:rFonts w:ascii="Arial" w:eastAsia="Times New Roman" w:hAnsi="Arial" w:cs="Arial"/>
                <w:color w:val="000000"/>
                <w:lang w:eastAsia="en-GB"/>
              </w:rPr>
              <w:t>und educational visits for FSM children.</w:t>
            </w:r>
          </w:p>
          <w:p w14:paraId="0CC4AF1A" w14:textId="1078FC78" w:rsidR="00C26ADF" w:rsidRPr="006838F0" w:rsidRDefault="00C26ADF" w:rsidP="00C26A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Contribute to musi</w:t>
            </w:r>
            <w:r w:rsidR="005E6B95">
              <w:rPr>
                <w:rFonts w:ascii="Arial" w:eastAsia="Times New Roman" w:hAnsi="Arial" w:cs="Arial"/>
                <w:color w:val="000000"/>
                <w:lang w:eastAsia="en-GB"/>
              </w:rPr>
              <w:t>c/singing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lessons if appropriate. </w:t>
            </w:r>
          </w:p>
        </w:tc>
        <w:tc>
          <w:tcPr>
            <w:tcW w:w="3260" w:type="dxa"/>
            <w:shd w:val="clear" w:color="auto" w:fill="auto"/>
          </w:tcPr>
          <w:p w14:paraId="707E2819" w14:textId="77777777" w:rsidR="00114041" w:rsidRPr="006838F0" w:rsidRDefault="0023041C" w:rsidP="002304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For various reasons, s</w:t>
            </w:r>
            <w:r w:rsidR="00C26ADF">
              <w:rPr>
                <w:rFonts w:ascii="Arial" w:eastAsia="Times New Roman" w:hAnsi="Arial" w:cs="Arial"/>
                <w:color w:val="000000"/>
                <w:lang w:eastAsia="en-GB"/>
              </w:rPr>
              <w:t xml:space="preserve">ome children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do not have access to the same experiences </w:t>
            </w:r>
            <w:r w:rsidR="00EC51AD">
              <w:rPr>
                <w:rFonts w:ascii="Arial" w:eastAsia="Times New Roman" w:hAnsi="Arial" w:cs="Arial"/>
                <w:color w:val="000000"/>
                <w:lang w:eastAsia="en-GB"/>
              </w:rPr>
              <w:t xml:space="preserve">out of school,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 others. It is important that they have all the knowledge and cultural capacity to achieve well and be the best that they can be. </w:t>
            </w:r>
          </w:p>
        </w:tc>
        <w:tc>
          <w:tcPr>
            <w:tcW w:w="1418" w:type="dxa"/>
            <w:shd w:val="clear" w:color="auto" w:fill="auto"/>
          </w:tcPr>
          <w:p w14:paraId="385F2CD3" w14:textId="3CFF620B" w:rsidR="00114041" w:rsidRPr="008C2EBE" w:rsidRDefault="008C2EBE" w:rsidP="00E162A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£</w:t>
            </w:r>
            <w:r w:rsidR="008D516F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="00E162A1">
              <w:rPr>
                <w:rFonts w:ascii="Arial" w:eastAsia="Times New Roman" w:hAnsi="Arial" w:cs="Arial"/>
                <w:color w:val="000000"/>
                <w:lang w:eastAsia="en-GB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14:paraId="36475CBD" w14:textId="24489DFB" w:rsidR="00114041" w:rsidRPr="00765AF1" w:rsidRDefault="00114041" w:rsidP="006E04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5563E2" w:rsidRPr="006838F0" w14:paraId="25C075A5" w14:textId="77777777" w:rsidTr="00EF01A6">
        <w:tc>
          <w:tcPr>
            <w:tcW w:w="2802" w:type="dxa"/>
            <w:shd w:val="clear" w:color="auto" w:fill="auto"/>
          </w:tcPr>
          <w:p w14:paraId="07C0EA78" w14:textId="77777777" w:rsidR="005563E2" w:rsidRPr="0023342A" w:rsidRDefault="00A813D2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</w:t>
            </w:r>
            <w:r w:rsidR="00EC51AD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further </w:t>
            </w: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diminish the difference in attendance between disadvantaged and non-disadvantaged children.  </w:t>
            </w:r>
          </w:p>
          <w:p w14:paraId="0EEFA1CA" w14:textId="77777777" w:rsidR="00EC51AD" w:rsidRPr="0023342A" w:rsidRDefault="00EC51AD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improve the attendance of disadvantaged children identified as persistent absentees. </w:t>
            </w:r>
          </w:p>
        </w:tc>
        <w:tc>
          <w:tcPr>
            <w:tcW w:w="3118" w:type="dxa"/>
            <w:shd w:val="clear" w:color="auto" w:fill="auto"/>
          </w:tcPr>
          <w:p w14:paraId="1A1E6B99" w14:textId="4B9FEC06" w:rsidR="005563E2" w:rsidRPr="0023342A" w:rsidRDefault="003A0FDB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Check registers daily and log absences for PP children. </w:t>
            </w:r>
            <w:r w:rsidR="00EC51AD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Make contact by phone</w:t>
            </w: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if necessary and </w:t>
            </w:r>
            <w:r w:rsidR="00EC51AD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record</w:t>
            </w: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information as appropriate. </w:t>
            </w:r>
            <w:r w:rsidR="0062648A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Each half term</w:t>
            </w: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</w:t>
            </w:r>
            <w:proofErr w:type="gramStart"/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produce</w:t>
            </w:r>
            <w:proofErr w:type="gramEnd"/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a report and analyse attendance</w:t>
            </w:r>
            <w:r w:rsidR="0062648A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 of </w:t>
            </w:r>
            <w:r w:rsidR="00A813D2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disadvantaged and non-disadvantaged pupils. </w:t>
            </w:r>
          </w:p>
          <w:p w14:paraId="1C127C50" w14:textId="4DCF2F4A" w:rsidR="0062648A" w:rsidRPr="0023342A" w:rsidRDefault="0062648A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Actions and support are </w:t>
            </w:r>
            <w:r w:rsidR="003A0FDB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swiftly </w:t>
            </w: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put in place to improve attendance to above 90% and closer to the school average. </w:t>
            </w:r>
          </w:p>
          <w:p w14:paraId="0C37D797" w14:textId="77777777" w:rsidR="00EC51AD" w:rsidRPr="0023342A" w:rsidRDefault="00EC51AD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Access support from the Family support Worker and seek advice from the Education Welfare Team.</w:t>
            </w:r>
          </w:p>
        </w:tc>
        <w:tc>
          <w:tcPr>
            <w:tcW w:w="3260" w:type="dxa"/>
            <w:shd w:val="clear" w:color="auto" w:fill="auto"/>
          </w:tcPr>
          <w:p w14:paraId="55567D1E" w14:textId="77777777" w:rsidR="005563E2" w:rsidRPr="0023342A" w:rsidRDefault="00EC51AD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A number of disadvantaged children have attendance well below the school average. This impacts significantly on their attainment and progress as well as their emotional wellbeing and social relationships with peers.  </w:t>
            </w:r>
            <w:r w:rsidR="00273559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To improve academic attainment and progress, levels of attendance must improve. </w:t>
            </w:r>
          </w:p>
        </w:tc>
        <w:tc>
          <w:tcPr>
            <w:tcW w:w="1418" w:type="dxa"/>
            <w:shd w:val="clear" w:color="auto" w:fill="auto"/>
          </w:tcPr>
          <w:p w14:paraId="720AC9C1" w14:textId="0031AF83" w:rsidR="005563E2" w:rsidRPr="0023342A" w:rsidRDefault="00AA5E30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£</w:t>
            </w:r>
            <w:r w:rsidR="00E162A1" w:rsidRPr="0023342A">
              <w:rPr>
                <w:rFonts w:ascii="Arial" w:eastAsia="Times New Roman" w:hAnsi="Arial" w:cs="Arial"/>
                <w:color w:val="000000" w:themeColor="text1"/>
                <w:lang w:eastAsia="en-GB"/>
              </w:rPr>
              <w:t>811.20</w:t>
            </w:r>
          </w:p>
        </w:tc>
        <w:tc>
          <w:tcPr>
            <w:tcW w:w="3402" w:type="dxa"/>
            <w:shd w:val="clear" w:color="auto" w:fill="auto"/>
          </w:tcPr>
          <w:p w14:paraId="4723837D" w14:textId="6A0EA0F7" w:rsidR="007D477C" w:rsidRPr="0023342A" w:rsidRDefault="007D477C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22EAD37F" w14:textId="10E15EFC" w:rsidR="00B91DC9" w:rsidRPr="0023342A" w:rsidRDefault="00B91DC9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 w:themeColor="text1"/>
                <w:lang w:eastAsia="en-GB"/>
              </w:rPr>
            </w:pPr>
          </w:p>
        </w:tc>
      </w:tr>
      <w:tr w:rsidR="00595D1D" w:rsidRPr="006838F0" w14:paraId="47389604" w14:textId="77777777" w:rsidTr="00EF01A6">
        <w:tc>
          <w:tcPr>
            <w:tcW w:w="2802" w:type="dxa"/>
            <w:shd w:val="clear" w:color="auto" w:fill="auto"/>
          </w:tcPr>
          <w:p w14:paraId="0FEFBA11" w14:textId="69E0DC18" w:rsidR="00595D1D" w:rsidRPr="0023342A" w:rsidRDefault="00595D1D" w:rsidP="00CD2A51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hAnsi="Arial" w:cs="Arial"/>
                <w:color w:val="000000" w:themeColor="text1"/>
              </w:rPr>
              <w:t xml:space="preserve">To </w:t>
            </w:r>
            <w:r w:rsidR="00CD2A51">
              <w:rPr>
                <w:rFonts w:ascii="Arial" w:hAnsi="Arial" w:cs="Arial"/>
                <w:color w:val="000000" w:themeColor="text1"/>
              </w:rPr>
              <w:t xml:space="preserve">support children who may have experienced trauma to develop positive relationships with others. 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14:paraId="7AC1DA0A" w14:textId="399C276A" w:rsidR="00595D1D" w:rsidRPr="0023342A" w:rsidRDefault="0023342A" w:rsidP="0023342A">
            <w:pPr>
              <w:pStyle w:val="font8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3342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External therapeutic service bought in to deliver 1:1 play and </w:t>
            </w:r>
            <w:r w:rsidRPr="0023342A">
              <w:rPr>
                <w:rStyle w:val="color24"/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>creative art </w:t>
            </w:r>
            <w:r w:rsidRPr="0023342A">
              <w:rPr>
                <w:rFonts w:ascii="Arial" w:hAnsi="Arial" w:cs="Arial"/>
                <w:color w:val="000000" w:themeColor="text1"/>
                <w:sz w:val="22"/>
                <w:szCs w:val="22"/>
              </w:rPr>
              <w:t>therapy</w:t>
            </w:r>
            <w:r w:rsidRPr="0023342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 xml:space="preserve"> t</w:t>
            </w:r>
            <w:r w:rsidRPr="0023342A">
              <w:rPr>
                <w:rFonts w:ascii="Arial" w:hAnsi="Arial" w:cs="Arial"/>
                <w:color w:val="000000" w:themeColor="text1"/>
                <w:sz w:val="22"/>
                <w:szCs w:val="22"/>
              </w:rPr>
              <w:t>o</w:t>
            </w:r>
            <w:r w:rsidRPr="0023342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 xml:space="preserve"> allow child </w:t>
            </w:r>
            <w:r w:rsidR="00EF01A6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>to</w:t>
            </w:r>
            <w:r w:rsidRPr="0023342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 xml:space="preserve"> verbalise their emotions</w:t>
            </w:r>
            <w:r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 xml:space="preserve">. Helping to </w:t>
            </w:r>
            <w:r w:rsidRPr="0023342A">
              <w:rPr>
                <w:rFonts w:ascii="Arial" w:hAnsi="Arial" w:cs="Arial"/>
                <w:color w:val="000000" w:themeColor="text1"/>
                <w:spacing w:val="5"/>
                <w:sz w:val="22"/>
                <w:szCs w:val="22"/>
                <w:bdr w:val="none" w:sz="0" w:space="0" w:color="auto" w:frame="1"/>
              </w:rPr>
              <w:t>express themselves in a safe environment, and begin to understand, feel supported and process their feelings. </w:t>
            </w:r>
          </w:p>
        </w:tc>
        <w:tc>
          <w:tcPr>
            <w:tcW w:w="3260" w:type="dxa"/>
            <w:shd w:val="clear" w:color="auto" w:fill="auto"/>
          </w:tcPr>
          <w:p w14:paraId="7BC54052" w14:textId="67B494B5" w:rsidR="00595D1D" w:rsidRPr="0023342A" w:rsidRDefault="00595D1D" w:rsidP="0023342A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23342A">
              <w:rPr>
                <w:rFonts w:ascii="Arial" w:hAnsi="Arial" w:cs="Arial"/>
                <w:color w:val="000000" w:themeColor="text1"/>
              </w:rPr>
              <w:t xml:space="preserve">For various reasons, children can be insecure in friendship groups and </w:t>
            </w:r>
            <w:r w:rsidR="0023342A" w:rsidRPr="0023342A">
              <w:rPr>
                <w:rFonts w:ascii="Arial" w:hAnsi="Arial" w:cs="Arial"/>
                <w:color w:val="000000" w:themeColor="text1"/>
              </w:rPr>
              <w:t>benefit from</w:t>
            </w:r>
            <w:r w:rsidRPr="0023342A">
              <w:rPr>
                <w:rFonts w:ascii="Arial" w:hAnsi="Arial" w:cs="Arial"/>
                <w:color w:val="000000" w:themeColor="text1"/>
              </w:rPr>
              <w:t xml:space="preserve"> extra work to boost self-esteem and understand</w:t>
            </w:r>
            <w:r w:rsidR="0023342A" w:rsidRPr="0023342A">
              <w:rPr>
                <w:rFonts w:ascii="Arial" w:hAnsi="Arial" w:cs="Arial"/>
                <w:color w:val="000000" w:themeColor="text1"/>
              </w:rPr>
              <w:t xml:space="preserve"> peer relationships.</w:t>
            </w:r>
          </w:p>
          <w:p w14:paraId="79D6B6DA" w14:textId="77777777" w:rsidR="00595D1D" w:rsidRPr="0023342A" w:rsidRDefault="00595D1D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3D31C7E6" w14:textId="144DF954" w:rsidR="00595D1D" w:rsidRPr="0023342A" w:rsidRDefault="00092957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en-GB"/>
              </w:rPr>
              <w:t>£600</w:t>
            </w:r>
          </w:p>
        </w:tc>
        <w:tc>
          <w:tcPr>
            <w:tcW w:w="3402" w:type="dxa"/>
            <w:shd w:val="clear" w:color="auto" w:fill="auto"/>
          </w:tcPr>
          <w:p w14:paraId="39CEA264" w14:textId="77777777" w:rsidR="00595D1D" w:rsidRPr="0023342A" w:rsidRDefault="00595D1D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  <w:tr w:rsidR="00EE7D1B" w:rsidRPr="006838F0" w14:paraId="21E3E0D0" w14:textId="77777777" w:rsidTr="00EF01A6">
        <w:tc>
          <w:tcPr>
            <w:tcW w:w="2802" w:type="dxa"/>
            <w:shd w:val="clear" w:color="auto" w:fill="auto"/>
          </w:tcPr>
          <w:p w14:paraId="636E11DB" w14:textId="77777777" w:rsidR="00AC34DE" w:rsidRPr="0023342A" w:rsidRDefault="00AC34DE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Total</w:t>
            </w:r>
            <w:r w:rsidR="006838F0" w:rsidRPr="0023342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 </w:t>
            </w:r>
            <w:r w:rsidR="00E16401" w:rsidRPr="0023342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Planned S</w:t>
            </w:r>
            <w:r w:rsidR="006838F0" w:rsidRPr="0023342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 xml:space="preserve">pend to date.  </w:t>
            </w:r>
          </w:p>
        </w:tc>
        <w:tc>
          <w:tcPr>
            <w:tcW w:w="3118" w:type="dxa"/>
            <w:shd w:val="clear" w:color="auto" w:fill="auto"/>
          </w:tcPr>
          <w:p w14:paraId="10AFF360" w14:textId="77777777" w:rsidR="00AC34DE" w:rsidRPr="0023342A" w:rsidRDefault="00AC34DE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3260" w:type="dxa"/>
            <w:shd w:val="clear" w:color="auto" w:fill="auto"/>
          </w:tcPr>
          <w:p w14:paraId="4918642B" w14:textId="77777777" w:rsidR="00AC34DE" w:rsidRPr="0023342A" w:rsidRDefault="00AC34DE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  <w:tc>
          <w:tcPr>
            <w:tcW w:w="1418" w:type="dxa"/>
            <w:shd w:val="clear" w:color="auto" w:fill="auto"/>
          </w:tcPr>
          <w:p w14:paraId="47C7AB99" w14:textId="58ED9A20" w:rsidR="00AC34DE" w:rsidRPr="0023342A" w:rsidRDefault="00AA5E30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</w:pPr>
            <w:r w:rsidRPr="0023342A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£</w:t>
            </w:r>
            <w:r w:rsidR="00F930D3">
              <w:rPr>
                <w:rFonts w:ascii="Arial" w:eastAsia="Times New Roman" w:hAnsi="Arial" w:cs="Arial"/>
                <w:b/>
                <w:color w:val="000000" w:themeColor="text1"/>
                <w:lang w:eastAsia="en-GB"/>
              </w:rPr>
              <w:t>18,611.70</w:t>
            </w:r>
          </w:p>
        </w:tc>
        <w:tc>
          <w:tcPr>
            <w:tcW w:w="3402" w:type="dxa"/>
            <w:shd w:val="clear" w:color="auto" w:fill="auto"/>
          </w:tcPr>
          <w:p w14:paraId="520EEE96" w14:textId="77777777" w:rsidR="00AC34DE" w:rsidRPr="0023342A" w:rsidRDefault="00AC34DE" w:rsidP="0023342A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</w:tc>
      </w:tr>
    </w:tbl>
    <w:p w14:paraId="3E3449C1" w14:textId="77777777" w:rsidR="00F2049F" w:rsidRPr="006838F0" w:rsidRDefault="00F2049F" w:rsidP="00F20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6FE41CF" w14:textId="77777777" w:rsidR="00F2049F" w:rsidRPr="006838F0" w:rsidRDefault="00F2049F" w:rsidP="00F2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</w:p>
    <w:p w14:paraId="132F9418" w14:textId="2E17D306" w:rsidR="00F2049F" w:rsidRPr="006838F0" w:rsidRDefault="00F2049F" w:rsidP="00F2049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6838F0">
        <w:rPr>
          <w:rFonts w:ascii="Arial" w:eastAsia="Times New Roman" w:hAnsi="Arial" w:cs="Arial"/>
          <w:b/>
          <w:color w:val="000000"/>
          <w:lang w:eastAsia="en-GB"/>
        </w:rPr>
        <w:t xml:space="preserve">The school’s pupil premium strategy will be reviewed </w:t>
      </w:r>
      <w:r w:rsidR="00A44F85">
        <w:rPr>
          <w:rFonts w:ascii="Arial" w:eastAsia="Times New Roman" w:hAnsi="Arial" w:cs="Arial"/>
          <w:b/>
          <w:color w:val="000000"/>
          <w:lang w:eastAsia="en-GB"/>
        </w:rPr>
        <w:t>January 202</w:t>
      </w:r>
      <w:r w:rsidR="00595D1D">
        <w:rPr>
          <w:rFonts w:ascii="Arial" w:eastAsia="Times New Roman" w:hAnsi="Arial" w:cs="Arial"/>
          <w:b/>
          <w:color w:val="000000"/>
          <w:lang w:eastAsia="en-GB"/>
        </w:rPr>
        <w:t>2</w:t>
      </w:r>
      <w:r w:rsidR="00A44F85">
        <w:rPr>
          <w:rFonts w:ascii="Arial" w:eastAsia="Times New Roman" w:hAnsi="Arial" w:cs="Arial"/>
          <w:b/>
          <w:color w:val="000000"/>
          <w:lang w:eastAsia="en-GB"/>
        </w:rPr>
        <w:t>/ July 202</w:t>
      </w:r>
      <w:r w:rsidR="00595D1D">
        <w:rPr>
          <w:rFonts w:ascii="Arial" w:eastAsia="Times New Roman" w:hAnsi="Arial" w:cs="Arial"/>
          <w:b/>
          <w:color w:val="000000"/>
          <w:lang w:eastAsia="en-GB"/>
        </w:rPr>
        <w:t>2</w:t>
      </w:r>
    </w:p>
    <w:p w14:paraId="235113CB" w14:textId="77777777" w:rsidR="00F2049F" w:rsidRPr="006838F0" w:rsidRDefault="00F2049F" w:rsidP="00694F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87119A0" w14:textId="77777777" w:rsidR="00694F4F" w:rsidRPr="003839CA" w:rsidRDefault="00A47F04" w:rsidP="00694F4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 w:rsidRPr="003839CA">
        <w:rPr>
          <w:rFonts w:ascii="Arial" w:eastAsia="Times New Roman" w:hAnsi="Arial" w:cs="Arial"/>
          <w:color w:val="000000"/>
          <w:lang w:eastAsia="en-GB"/>
        </w:rPr>
        <w:t>How we will measure the impact of pupil premium:</w:t>
      </w:r>
    </w:p>
    <w:p w14:paraId="25F108E3" w14:textId="77777777" w:rsidR="009C32CB" w:rsidRPr="003839CA" w:rsidRDefault="006838F0" w:rsidP="009F053C">
      <w:pPr>
        <w:pStyle w:val="ColorfulList-Accent11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839CA">
        <w:rPr>
          <w:rFonts w:ascii="Arial" w:eastAsia="Times New Roman" w:hAnsi="Arial" w:cs="Arial"/>
          <w:color w:val="000000"/>
          <w:lang w:eastAsia="en-GB"/>
        </w:rPr>
        <w:t xml:space="preserve">Has the </w:t>
      </w:r>
      <w:r w:rsidR="00E44763" w:rsidRPr="003839CA">
        <w:rPr>
          <w:rFonts w:ascii="Arial" w:eastAsia="Times New Roman" w:hAnsi="Arial" w:cs="Arial"/>
          <w:color w:val="000000"/>
          <w:lang w:eastAsia="en-GB"/>
        </w:rPr>
        <w:t>percentage</w:t>
      </w:r>
      <w:r w:rsidRPr="003839CA">
        <w:rPr>
          <w:rFonts w:ascii="Arial" w:eastAsia="Times New Roman" w:hAnsi="Arial" w:cs="Arial"/>
          <w:color w:val="000000"/>
          <w:lang w:eastAsia="en-GB"/>
        </w:rPr>
        <w:t xml:space="preserve"> of disadvantaged children</w:t>
      </w:r>
      <w:r w:rsidR="008C465E" w:rsidRPr="003839CA">
        <w:rPr>
          <w:rFonts w:ascii="Arial" w:eastAsia="Times New Roman" w:hAnsi="Arial" w:cs="Arial"/>
          <w:color w:val="000000"/>
          <w:lang w:eastAsia="en-GB"/>
        </w:rPr>
        <w:t xml:space="preserve"> making consistently strong progress in reading, writing and maths</w:t>
      </w:r>
      <w:r w:rsidRPr="003839C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8C465E" w:rsidRPr="003839CA">
        <w:rPr>
          <w:rFonts w:ascii="Arial" w:eastAsia="Times New Roman" w:hAnsi="Arial" w:cs="Arial"/>
          <w:color w:val="000000"/>
          <w:lang w:eastAsia="en-GB"/>
        </w:rPr>
        <w:t>increased</w:t>
      </w:r>
      <w:r w:rsidR="000B3FC4" w:rsidRPr="003839CA">
        <w:rPr>
          <w:rFonts w:ascii="Arial" w:eastAsia="Times New Roman" w:hAnsi="Arial" w:cs="Arial"/>
          <w:color w:val="000000"/>
          <w:lang w:eastAsia="en-GB"/>
        </w:rPr>
        <w:t xml:space="preserve">? </w:t>
      </w:r>
      <w:r w:rsidR="008C465E" w:rsidRPr="003839C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14:paraId="2AEEA663" w14:textId="01DF6065" w:rsidR="003839CA" w:rsidRPr="003839CA" w:rsidRDefault="000B3FC4" w:rsidP="003839CA">
      <w:pPr>
        <w:pStyle w:val="ColorfulList-Accent11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839CA">
        <w:rPr>
          <w:rFonts w:ascii="Arial" w:eastAsia="Times New Roman" w:hAnsi="Arial" w:cs="Arial"/>
          <w:color w:val="000000"/>
          <w:lang w:eastAsia="en-GB"/>
        </w:rPr>
        <w:t>Has the gap in a</w:t>
      </w:r>
      <w:r w:rsidR="000854BD" w:rsidRPr="003839CA">
        <w:rPr>
          <w:rFonts w:ascii="Arial" w:eastAsia="Times New Roman" w:hAnsi="Arial" w:cs="Arial"/>
          <w:color w:val="000000"/>
          <w:lang w:eastAsia="en-GB"/>
        </w:rPr>
        <w:t xml:space="preserve">ttainment </w:t>
      </w:r>
      <w:r w:rsidRPr="003839CA">
        <w:rPr>
          <w:rFonts w:ascii="Arial" w:eastAsia="Times New Roman" w:hAnsi="Arial" w:cs="Arial"/>
          <w:color w:val="000000"/>
          <w:lang w:eastAsia="en-GB"/>
        </w:rPr>
        <w:t>at the expected standard in reading, writing and maths</w:t>
      </w:r>
      <w:r w:rsidR="000854BD" w:rsidRPr="003839CA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3839CA">
        <w:rPr>
          <w:rFonts w:ascii="Arial" w:eastAsia="Times New Roman" w:hAnsi="Arial" w:cs="Arial"/>
          <w:color w:val="000000"/>
          <w:lang w:eastAsia="en-GB"/>
        </w:rPr>
        <w:t>diminished</w:t>
      </w:r>
      <w:r w:rsidR="003839CA" w:rsidRPr="003839CA">
        <w:rPr>
          <w:rFonts w:ascii="Arial" w:eastAsia="Times New Roman" w:hAnsi="Arial" w:cs="Arial"/>
          <w:color w:val="000000"/>
          <w:lang w:eastAsia="en-GB"/>
        </w:rPr>
        <w:t xml:space="preserve"> between disadvantaged and </w:t>
      </w:r>
      <w:r w:rsidR="005E6B95" w:rsidRPr="003839CA">
        <w:rPr>
          <w:rFonts w:ascii="Arial" w:eastAsia="Times New Roman" w:hAnsi="Arial" w:cs="Arial"/>
          <w:color w:val="000000"/>
          <w:lang w:eastAsia="en-GB"/>
        </w:rPr>
        <w:t>non-disadvantaged</w:t>
      </w:r>
      <w:r w:rsidR="003839CA" w:rsidRPr="003839CA">
        <w:rPr>
          <w:rFonts w:ascii="Arial" w:eastAsia="Times New Roman" w:hAnsi="Arial" w:cs="Arial"/>
          <w:color w:val="000000"/>
          <w:lang w:eastAsia="en-GB"/>
        </w:rPr>
        <w:t xml:space="preserve"> children? </w:t>
      </w:r>
    </w:p>
    <w:p w14:paraId="6992148E" w14:textId="2391CF9F" w:rsidR="003A592A" w:rsidRDefault="003839CA" w:rsidP="003A592A">
      <w:pPr>
        <w:pStyle w:val="ColorfulList-Accent11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624409">
        <w:rPr>
          <w:rFonts w:ascii="Arial" w:eastAsia="Times New Roman" w:hAnsi="Arial" w:cs="Arial"/>
          <w:color w:val="000000"/>
          <w:lang w:eastAsia="en-GB"/>
        </w:rPr>
        <w:t>I</w:t>
      </w:r>
      <w:r w:rsidR="00D25540" w:rsidRPr="00624409">
        <w:rPr>
          <w:rFonts w:ascii="Arial" w:eastAsia="Times New Roman" w:hAnsi="Arial" w:cs="Arial"/>
          <w:color w:val="000000"/>
          <w:lang w:eastAsia="en-GB"/>
        </w:rPr>
        <w:t xml:space="preserve">s the gap in attendance between disadvantaged and non-disadvantaged children </w:t>
      </w:r>
      <w:r w:rsidRPr="00624409">
        <w:rPr>
          <w:rFonts w:ascii="Arial" w:eastAsia="Times New Roman" w:hAnsi="Arial" w:cs="Arial"/>
          <w:color w:val="000000"/>
          <w:lang w:eastAsia="en-GB"/>
        </w:rPr>
        <w:t xml:space="preserve">further </w:t>
      </w:r>
      <w:r w:rsidR="00D25540" w:rsidRPr="00624409">
        <w:rPr>
          <w:rFonts w:ascii="Arial" w:eastAsia="Times New Roman" w:hAnsi="Arial" w:cs="Arial"/>
          <w:color w:val="000000"/>
          <w:lang w:eastAsia="en-GB"/>
        </w:rPr>
        <w:t>diminished</w:t>
      </w:r>
      <w:r w:rsidR="003A592A">
        <w:rPr>
          <w:rFonts w:ascii="Arial" w:eastAsia="Times New Roman" w:hAnsi="Arial" w:cs="Arial"/>
          <w:color w:val="000000"/>
          <w:lang w:eastAsia="en-GB"/>
        </w:rPr>
        <w:t>?</w:t>
      </w:r>
    </w:p>
    <w:p w14:paraId="6FC5C7AF" w14:textId="39DDE0F5" w:rsidR="008E4422" w:rsidRPr="00C24654" w:rsidRDefault="008E4422" w:rsidP="008E4422">
      <w:pPr>
        <w:pStyle w:val="ColorfulList-Accent11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disadvantaged children’s mental wellbeing, self-esteem and resilience been improved?</w:t>
      </w:r>
    </w:p>
    <w:p w14:paraId="337A240D" w14:textId="740B9FCB" w:rsidR="008E4422" w:rsidRPr="008E4422" w:rsidRDefault="008E4422" w:rsidP="008E4422">
      <w:pPr>
        <w:pStyle w:val="ColorfulList-Accent11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</w:t>
      </w:r>
      <w:r w:rsidRPr="00C24654">
        <w:rPr>
          <w:rFonts w:ascii="Arial" w:eastAsia="Times New Roman" w:hAnsi="Arial" w:cs="Arial"/>
          <w:color w:val="000000"/>
          <w:lang w:eastAsia="en-GB"/>
        </w:rPr>
        <w:t xml:space="preserve"> disadvantaged children </w:t>
      </w:r>
      <w:r>
        <w:rPr>
          <w:rFonts w:ascii="Arial" w:eastAsia="Times New Roman" w:hAnsi="Arial" w:cs="Arial"/>
          <w:color w:val="000000"/>
          <w:lang w:eastAsia="en-GB"/>
        </w:rPr>
        <w:t xml:space="preserve">been provided </w:t>
      </w:r>
      <w:r w:rsidRPr="00C24654">
        <w:rPr>
          <w:rFonts w:ascii="Arial" w:eastAsia="Times New Roman" w:hAnsi="Arial" w:cs="Arial"/>
          <w:color w:val="000000"/>
          <w:lang w:eastAsia="en-GB"/>
        </w:rPr>
        <w:t>with an enriched curriculum</w:t>
      </w:r>
      <w:r>
        <w:rPr>
          <w:rFonts w:ascii="Arial" w:eastAsia="Times New Roman" w:hAnsi="Arial" w:cs="Arial"/>
          <w:color w:val="000000"/>
          <w:lang w:eastAsia="en-GB"/>
        </w:rPr>
        <w:t>?</w:t>
      </w:r>
    </w:p>
    <w:sectPr w:rsidR="008E4422" w:rsidRPr="008E4422" w:rsidSect="000058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FAE0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463D2"/>
    <w:multiLevelType w:val="hybridMultilevel"/>
    <w:tmpl w:val="8224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7440A"/>
    <w:multiLevelType w:val="hybridMultilevel"/>
    <w:tmpl w:val="F7E25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E69B2"/>
    <w:multiLevelType w:val="hybridMultilevel"/>
    <w:tmpl w:val="55ECB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A28CB"/>
    <w:multiLevelType w:val="hybridMultilevel"/>
    <w:tmpl w:val="4E3823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8DD00C6"/>
    <w:multiLevelType w:val="hybridMultilevel"/>
    <w:tmpl w:val="B4829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CF"/>
    <w:rsid w:val="000058E2"/>
    <w:rsid w:val="00005AFC"/>
    <w:rsid w:val="000303AB"/>
    <w:rsid w:val="0006043C"/>
    <w:rsid w:val="00071192"/>
    <w:rsid w:val="000731D8"/>
    <w:rsid w:val="000854BD"/>
    <w:rsid w:val="00086824"/>
    <w:rsid w:val="00091230"/>
    <w:rsid w:val="00092957"/>
    <w:rsid w:val="000B3FC4"/>
    <w:rsid w:val="000C7999"/>
    <w:rsid w:val="000E3303"/>
    <w:rsid w:val="00104751"/>
    <w:rsid w:val="00105D58"/>
    <w:rsid w:val="00114041"/>
    <w:rsid w:val="0012763F"/>
    <w:rsid w:val="00132FF8"/>
    <w:rsid w:val="0015130B"/>
    <w:rsid w:val="00171549"/>
    <w:rsid w:val="00180D0D"/>
    <w:rsid w:val="001911F5"/>
    <w:rsid w:val="001A3E3A"/>
    <w:rsid w:val="001C1636"/>
    <w:rsid w:val="001C6106"/>
    <w:rsid w:val="001D3B7F"/>
    <w:rsid w:val="001E7783"/>
    <w:rsid w:val="001F3F33"/>
    <w:rsid w:val="001F5522"/>
    <w:rsid w:val="00227591"/>
    <w:rsid w:val="00227EB7"/>
    <w:rsid w:val="0023041C"/>
    <w:rsid w:val="0023342A"/>
    <w:rsid w:val="002474E6"/>
    <w:rsid w:val="00273559"/>
    <w:rsid w:val="00276A83"/>
    <w:rsid w:val="002774D3"/>
    <w:rsid w:val="00286488"/>
    <w:rsid w:val="00290D8E"/>
    <w:rsid w:val="002A2E46"/>
    <w:rsid w:val="002B4EB3"/>
    <w:rsid w:val="002C6089"/>
    <w:rsid w:val="002E228F"/>
    <w:rsid w:val="0030212C"/>
    <w:rsid w:val="00314364"/>
    <w:rsid w:val="003208A0"/>
    <w:rsid w:val="003212A1"/>
    <w:rsid w:val="00322D9B"/>
    <w:rsid w:val="0035012D"/>
    <w:rsid w:val="00357A14"/>
    <w:rsid w:val="003718E1"/>
    <w:rsid w:val="0037271E"/>
    <w:rsid w:val="00373AFB"/>
    <w:rsid w:val="00382E4F"/>
    <w:rsid w:val="003839CA"/>
    <w:rsid w:val="00383B19"/>
    <w:rsid w:val="003930C8"/>
    <w:rsid w:val="003A0FDB"/>
    <w:rsid w:val="003A592A"/>
    <w:rsid w:val="003D6D6F"/>
    <w:rsid w:val="003E1614"/>
    <w:rsid w:val="004026CC"/>
    <w:rsid w:val="00405052"/>
    <w:rsid w:val="004135CB"/>
    <w:rsid w:val="0042045B"/>
    <w:rsid w:val="00421342"/>
    <w:rsid w:val="00421580"/>
    <w:rsid w:val="00426EB8"/>
    <w:rsid w:val="004423BE"/>
    <w:rsid w:val="00446381"/>
    <w:rsid w:val="004571A0"/>
    <w:rsid w:val="0046724F"/>
    <w:rsid w:val="00474416"/>
    <w:rsid w:val="00474BCF"/>
    <w:rsid w:val="00492250"/>
    <w:rsid w:val="004A48D6"/>
    <w:rsid w:val="004B22C0"/>
    <w:rsid w:val="004C7095"/>
    <w:rsid w:val="004D6BA9"/>
    <w:rsid w:val="004E0355"/>
    <w:rsid w:val="004E35C3"/>
    <w:rsid w:val="004E41EB"/>
    <w:rsid w:val="004E5C9D"/>
    <w:rsid w:val="004F3262"/>
    <w:rsid w:val="004F5507"/>
    <w:rsid w:val="00500FC4"/>
    <w:rsid w:val="00501995"/>
    <w:rsid w:val="00506FC8"/>
    <w:rsid w:val="005134F4"/>
    <w:rsid w:val="00520845"/>
    <w:rsid w:val="005232EE"/>
    <w:rsid w:val="00531B89"/>
    <w:rsid w:val="00540783"/>
    <w:rsid w:val="005504E6"/>
    <w:rsid w:val="005563E2"/>
    <w:rsid w:val="00563DDC"/>
    <w:rsid w:val="0056666D"/>
    <w:rsid w:val="00595D1D"/>
    <w:rsid w:val="005A4DF9"/>
    <w:rsid w:val="005A5A04"/>
    <w:rsid w:val="005B0C03"/>
    <w:rsid w:val="005B18D6"/>
    <w:rsid w:val="005C2477"/>
    <w:rsid w:val="005C2B34"/>
    <w:rsid w:val="005D449B"/>
    <w:rsid w:val="005D44B2"/>
    <w:rsid w:val="005E3C13"/>
    <w:rsid w:val="005E587B"/>
    <w:rsid w:val="005E6B95"/>
    <w:rsid w:val="005E77CA"/>
    <w:rsid w:val="006004CE"/>
    <w:rsid w:val="0060163D"/>
    <w:rsid w:val="00623F68"/>
    <w:rsid w:val="00624409"/>
    <w:rsid w:val="0062648A"/>
    <w:rsid w:val="00630CFA"/>
    <w:rsid w:val="00632185"/>
    <w:rsid w:val="00644DBE"/>
    <w:rsid w:val="006838F0"/>
    <w:rsid w:val="00683E7E"/>
    <w:rsid w:val="006942BC"/>
    <w:rsid w:val="00694F4F"/>
    <w:rsid w:val="006A058F"/>
    <w:rsid w:val="006A4851"/>
    <w:rsid w:val="006C0552"/>
    <w:rsid w:val="006E042D"/>
    <w:rsid w:val="006E664C"/>
    <w:rsid w:val="00705418"/>
    <w:rsid w:val="00707C6B"/>
    <w:rsid w:val="00742441"/>
    <w:rsid w:val="00753D58"/>
    <w:rsid w:val="00765AF1"/>
    <w:rsid w:val="007737E8"/>
    <w:rsid w:val="007744FB"/>
    <w:rsid w:val="00776E29"/>
    <w:rsid w:val="00781012"/>
    <w:rsid w:val="007A05DB"/>
    <w:rsid w:val="007A5BF3"/>
    <w:rsid w:val="007D477C"/>
    <w:rsid w:val="007D559D"/>
    <w:rsid w:val="007E21EC"/>
    <w:rsid w:val="0080794A"/>
    <w:rsid w:val="00814DC3"/>
    <w:rsid w:val="0081705F"/>
    <w:rsid w:val="00844BCB"/>
    <w:rsid w:val="00877CE2"/>
    <w:rsid w:val="00881242"/>
    <w:rsid w:val="00897AFC"/>
    <w:rsid w:val="008A7893"/>
    <w:rsid w:val="008C2EBE"/>
    <w:rsid w:val="008C465E"/>
    <w:rsid w:val="008D516F"/>
    <w:rsid w:val="008D6251"/>
    <w:rsid w:val="008E19FA"/>
    <w:rsid w:val="008E4422"/>
    <w:rsid w:val="008F66B9"/>
    <w:rsid w:val="0091549C"/>
    <w:rsid w:val="009204B6"/>
    <w:rsid w:val="009514DE"/>
    <w:rsid w:val="0096432F"/>
    <w:rsid w:val="00973B27"/>
    <w:rsid w:val="00975360"/>
    <w:rsid w:val="0097666B"/>
    <w:rsid w:val="009827FF"/>
    <w:rsid w:val="009878FD"/>
    <w:rsid w:val="009A2E37"/>
    <w:rsid w:val="009A6F2E"/>
    <w:rsid w:val="009C2B35"/>
    <w:rsid w:val="009C32CB"/>
    <w:rsid w:val="009C634E"/>
    <w:rsid w:val="009C77FB"/>
    <w:rsid w:val="009F053C"/>
    <w:rsid w:val="00A063A6"/>
    <w:rsid w:val="00A12ABC"/>
    <w:rsid w:val="00A23987"/>
    <w:rsid w:val="00A442A5"/>
    <w:rsid w:val="00A44F85"/>
    <w:rsid w:val="00A47F04"/>
    <w:rsid w:val="00A51F3D"/>
    <w:rsid w:val="00A55BA7"/>
    <w:rsid w:val="00A71A9D"/>
    <w:rsid w:val="00A772C5"/>
    <w:rsid w:val="00A813D2"/>
    <w:rsid w:val="00AA5E30"/>
    <w:rsid w:val="00AB7488"/>
    <w:rsid w:val="00AC03DD"/>
    <w:rsid w:val="00AC34DE"/>
    <w:rsid w:val="00AE6238"/>
    <w:rsid w:val="00AE6D20"/>
    <w:rsid w:val="00B0257A"/>
    <w:rsid w:val="00B22811"/>
    <w:rsid w:val="00B42F90"/>
    <w:rsid w:val="00B76EB8"/>
    <w:rsid w:val="00B8585A"/>
    <w:rsid w:val="00B91DC9"/>
    <w:rsid w:val="00B93517"/>
    <w:rsid w:val="00BB0DDC"/>
    <w:rsid w:val="00BB7312"/>
    <w:rsid w:val="00BC2767"/>
    <w:rsid w:val="00BC4686"/>
    <w:rsid w:val="00BC5CEA"/>
    <w:rsid w:val="00BD12E6"/>
    <w:rsid w:val="00BF1A77"/>
    <w:rsid w:val="00C029D5"/>
    <w:rsid w:val="00C200CF"/>
    <w:rsid w:val="00C24654"/>
    <w:rsid w:val="00C26ADF"/>
    <w:rsid w:val="00C3791A"/>
    <w:rsid w:val="00C51933"/>
    <w:rsid w:val="00C542AC"/>
    <w:rsid w:val="00C841C1"/>
    <w:rsid w:val="00CA6BE4"/>
    <w:rsid w:val="00CC3EE2"/>
    <w:rsid w:val="00CD2A51"/>
    <w:rsid w:val="00D03DE8"/>
    <w:rsid w:val="00D064CF"/>
    <w:rsid w:val="00D07999"/>
    <w:rsid w:val="00D10C67"/>
    <w:rsid w:val="00D20D6C"/>
    <w:rsid w:val="00D210A4"/>
    <w:rsid w:val="00D2117A"/>
    <w:rsid w:val="00D25540"/>
    <w:rsid w:val="00D31072"/>
    <w:rsid w:val="00D444EC"/>
    <w:rsid w:val="00D653CF"/>
    <w:rsid w:val="00D7037A"/>
    <w:rsid w:val="00D81ACA"/>
    <w:rsid w:val="00D87B41"/>
    <w:rsid w:val="00D953FB"/>
    <w:rsid w:val="00DA73E1"/>
    <w:rsid w:val="00DB3AC3"/>
    <w:rsid w:val="00DC13B9"/>
    <w:rsid w:val="00DC7BE3"/>
    <w:rsid w:val="00E03E23"/>
    <w:rsid w:val="00E05DE8"/>
    <w:rsid w:val="00E162A1"/>
    <w:rsid w:val="00E16401"/>
    <w:rsid w:val="00E25FB1"/>
    <w:rsid w:val="00E2770D"/>
    <w:rsid w:val="00E33400"/>
    <w:rsid w:val="00E35CE0"/>
    <w:rsid w:val="00E44763"/>
    <w:rsid w:val="00E45D48"/>
    <w:rsid w:val="00E72EF0"/>
    <w:rsid w:val="00E7606D"/>
    <w:rsid w:val="00E91AAD"/>
    <w:rsid w:val="00EA0303"/>
    <w:rsid w:val="00EA2314"/>
    <w:rsid w:val="00EA7CE0"/>
    <w:rsid w:val="00EC51AD"/>
    <w:rsid w:val="00EC574D"/>
    <w:rsid w:val="00ED5A17"/>
    <w:rsid w:val="00EE03F1"/>
    <w:rsid w:val="00EE7D1B"/>
    <w:rsid w:val="00EF01A6"/>
    <w:rsid w:val="00EF3CB4"/>
    <w:rsid w:val="00F044C7"/>
    <w:rsid w:val="00F04934"/>
    <w:rsid w:val="00F2049F"/>
    <w:rsid w:val="00F2141A"/>
    <w:rsid w:val="00F513C4"/>
    <w:rsid w:val="00F66814"/>
    <w:rsid w:val="00F90DFE"/>
    <w:rsid w:val="00F930D3"/>
    <w:rsid w:val="00FC1C7A"/>
    <w:rsid w:val="00FC5D7E"/>
    <w:rsid w:val="00FD0A14"/>
    <w:rsid w:val="00FD16C0"/>
    <w:rsid w:val="00FF1F31"/>
    <w:rsid w:val="00FF2787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E59B"/>
  <w15:docId w15:val="{F4E3F46B-C37E-BA4E-9AA6-AB8F5DFE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E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9C32CB"/>
    <w:pPr>
      <w:ind w:left="720"/>
      <w:contextualSpacing/>
    </w:pPr>
  </w:style>
  <w:style w:type="paragraph" w:customStyle="1" w:styleId="Default">
    <w:name w:val="Default"/>
    <w:rsid w:val="00DA73E1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02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9878F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5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841C1"/>
    <w:pPr>
      <w:ind w:left="720"/>
      <w:contextualSpacing/>
    </w:pPr>
  </w:style>
  <w:style w:type="paragraph" w:customStyle="1" w:styleId="font8">
    <w:name w:val="font_8"/>
    <w:basedOn w:val="Normal"/>
    <w:rsid w:val="00233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24">
    <w:name w:val="color_24"/>
    <w:basedOn w:val="DefaultParagraphFont"/>
    <w:rsid w:val="0023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1179</Words>
  <Characters>6724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sch8753103</dc:creator>
  <cp:lastModifiedBy>sch8753103</cp:lastModifiedBy>
  <cp:revision>2</cp:revision>
  <cp:lastPrinted>2019-11-19T13:49:00Z</cp:lastPrinted>
  <dcterms:created xsi:type="dcterms:W3CDTF">2021-11-30T08:29:00Z</dcterms:created>
  <dcterms:modified xsi:type="dcterms:W3CDTF">2021-11-30T08:29:00Z</dcterms:modified>
</cp:coreProperties>
</file>